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A1C5" w14:textId="77777777" w:rsidR="00D12CED" w:rsidRDefault="00F07406" w:rsidP="00511B50">
      <w:pPr>
        <w:pStyle w:val="NoSpacing"/>
        <w:jc w:val="center"/>
      </w:pPr>
      <w:bookmarkStart w:id="0" w:name="_GoBack"/>
      <w:bookmarkEnd w:id="0"/>
      <w:r>
        <w:t xml:space="preserve">  </w:t>
      </w:r>
      <w:r w:rsidR="00D12CED">
        <w:rPr>
          <w:noProof/>
        </w:rPr>
        <w:drawing>
          <wp:inline distT="0" distB="0" distL="0" distR="0" wp14:anchorId="0E9280B0" wp14:editId="255FA21A">
            <wp:extent cx="3410993" cy="1626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10993" cy="1626781"/>
                    </a:xfrm>
                    <a:prstGeom prst="rect">
                      <a:avLst/>
                    </a:prstGeom>
                  </pic:spPr>
                </pic:pic>
              </a:graphicData>
            </a:graphic>
          </wp:inline>
        </w:drawing>
      </w:r>
    </w:p>
    <w:p w14:paraId="5D0AC70D" w14:textId="77777777" w:rsidR="00511B50" w:rsidRDefault="00511B50" w:rsidP="00511B50">
      <w:pPr>
        <w:pStyle w:val="NoSpacing"/>
        <w:jc w:val="center"/>
      </w:pPr>
    </w:p>
    <w:p w14:paraId="01832F51" w14:textId="77777777" w:rsidR="00D12CED" w:rsidRDefault="00C70F9B" w:rsidP="00D12CED">
      <w:pPr>
        <w:pStyle w:val="NoSpacing"/>
        <w:jc w:val="center"/>
        <w:rPr>
          <w:b/>
          <w:sz w:val="32"/>
          <w:szCs w:val="32"/>
        </w:rPr>
      </w:pPr>
      <w:r>
        <w:rPr>
          <w:b/>
          <w:sz w:val="32"/>
          <w:szCs w:val="32"/>
        </w:rPr>
        <w:t xml:space="preserve">Associate Dean for </w:t>
      </w:r>
      <w:r w:rsidR="007A22BD">
        <w:rPr>
          <w:b/>
          <w:sz w:val="32"/>
          <w:szCs w:val="32"/>
        </w:rPr>
        <w:t>Digital Strategies</w:t>
      </w:r>
    </w:p>
    <w:p w14:paraId="20BAF7FE" w14:textId="77777777" w:rsidR="00C70F9B" w:rsidRPr="006669ED" w:rsidRDefault="00C70F9B" w:rsidP="00D12CED">
      <w:pPr>
        <w:pStyle w:val="NoSpacing"/>
        <w:jc w:val="center"/>
        <w:rPr>
          <w:b/>
          <w:sz w:val="32"/>
          <w:szCs w:val="32"/>
        </w:rPr>
      </w:pPr>
      <w:r>
        <w:rPr>
          <w:b/>
          <w:sz w:val="32"/>
          <w:szCs w:val="32"/>
        </w:rPr>
        <w:t>University Li</w:t>
      </w:r>
      <w:r w:rsidR="002A5815">
        <w:rPr>
          <w:b/>
          <w:sz w:val="32"/>
          <w:szCs w:val="32"/>
        </w:rPr>
        <w:t>braries</w:t>
      </w:r>
    </w:p>
    <w:p w14:paraId="3FC87C47" w14:textId="77777777" w:rsidR="00D12CED" w:rsidRPr="000E326E" w:rsidRDefault="00D12CED" w:rsidP="00D12CED">
      <w:pPr>
        <w:pStyle w:val="NoSpacing"/>
        <w:jc w:val="center"/>
        <w:rPr>
          <w:b/>
        </w:rPr>
      </w:pPr>
      <w:r w:rsidRPr="000E326E">
        <w:rPr>
          <w:b/>
        </w:rPr>
        <w:t>University of Miami</w:t>
      </w:r>
    </w:p>
    <w:p w14:paraId="09548D32" w14:textId="77777777" w:rsidR="00D12CED" w:rsidRPr="000E326E" w:rsidRDefault="00D12CED" w:rsidP="00D12CED">
      <w:pPr>
        <w:pStyle w:val="NoSpacing"/>
        <w:jc w:val="center"/>
        <w:rPr>
          <w:b/>
        </w:rPr>
      </w:pPr>
      <w:r w:rsidRPr="000E326E">
        <w:rPr>
          <w:b/>
        </w:rPr>
        <w:t>Coral Gables, FL</w:t>
      </w:r>
    </w:p>
    <w:p w14:paraId="3B0229A6" w14:textId="77777777" w:rsidR="008437B0" w:rsidRDefault="008437B0">
      <w:pPr>
        <w:pStyle w:val="NoSpacing"/>
        <w:jc w:val="both"/>
        <w:rPr>
          <w:b/>
        </w:rPr>
      </w:pPr>
    </w:p>
    <w:p w14:paraId="7376F815" w14:textId="10AC3F39" w:rsidR="00745C2B" w:rsidRDefault="00745C2B">
      <w:pPr>
        <w:pStyle w:val="NoSpacing"/>
        <w:jc w:val="both"/>
        <w:rPr>
          <w:b/>
        </w:rPr>
      </w:pPr>
      <w:r>
        <w:rPr>
          <w:b/>
        </w:rPr>
        <w:t>THE SEARCH</w:t>
      </w:r>
    </w:p>
    <w:p w14:paraId="36182DB9" w14:textId="77777777" w:rsidR="0095348C" w:rsidRDefault="0095348C">
      <w:pPr>
        <w:pStyle w:val="NoSpacing"/>
        <w:jc w:val="both"/>
        <w:rPr>
          <w:b/>
        </w:rPr>
      </w:pPr>
    </w:p>
    <w:p w14:paraId="589EE1DB" w14:textId="77777777" w:rsidR="0095348C" w:rsidRPr="007316EC" w:rsidRDefault="0095348C" w:rsidP="0095348C">
      <w:pPr>
        <w:jc w:val="both"/>
        <w:rPr>
          <w:rFonts w:cs="Times New Roman"/>
          <w:szCs w:val="24"/>
        </w:rPr>
      </w:pPr>
      <w:r w:rsidRPr="007316EC">
        <w:rPr>
          <w:rFonts w:cs="Times New Roman"/>
          <w:szCs w:val="24"/>
        </w:rPr>
        <w:t>The University of Miami Libraries (UML) seeks an Associate Dean to bring vision and innovation to their newly restructured leadership team. The new Associate Dean will join</w:t>
      </w:r>
      <w:r w:rsidRPr="007316EC">
        <w:rPr>
          <w:rFonts w:cs="Times New Roman"/>
          <w:b/>
          <w:szCs w:val="24"/>
        </w:rPr>
        <w:t xml:space="preserve"> </w:t>
      </w:r>
      <w:r w:rsidRPr="007316EC">
        <w:rPr>
          <w:rFonts w:cs="Times New Roman"/>
          <w:szCs w:val="24"/>
        </w:rPr>
        <w:t>an exceptional team of three other associate deans, supporting the Dean of Libraries, Chuck Eckman. These four individuals will shape and promote the mission of collaboration and develop new programs, structure, and tradition for the University of Miami Libraries.</w:t>
      </w:r>
    </w:p>
    <w:p w14:paraId="624B6B9E" w14:textId="77777777" w:rsidR="0095348C" w:rsidRPr="007316EC" w:rsidRDefault="0095348C" w:rsidP="0095348C">
      <w:pPr>
        <w:jc w:val="both"/>
        <w:rPr>
          <w:rFonts w:cs="Times New Roman"/>
          <w:szCs w:val="24"/>
        </w:rPr>
      </w:pPr>
      <w:r w:rsidRPr="007316EC">
        <w:rPr>
          <w:rFonts w:cs="Times New Roman"/>
          <w:szCs w:val="24"/>
        </w:rPr>
        <w:t xml:space="preserve">Reporting to the Dean and University Librarian, the Associate Dean for Digital Strategies will provide strategic leadership and direction for the UML digital infrastructure and technology planning.  S/he will also provide University-wide leadership and serve as the primary spokesperson for the libraries’ digital strategy and services to the UM community, will oversee the Libraries digital production program and infrastructure development for all of the Libraries content management systems and repositories, provide leadership within the Libraries on the creation and curation of digital objects for </w:t>
      </w:r>
      <w:r w:rsidR="00E03B68">
        <w:rPr>
          <w:rFonts w:cs="Times New Roman"/>
          <w:szCs w:val="24"/>
        </w:rPr>
        <w:t xml:space="preserve">learning and </w:t>
      </w:r>
      <w:r w:rsidRPr="007316EC">
        <w:rPr>
          <w:rFonts w:cs="Times New Roman"/>
          <w:szCs w:val="24"/>
        </w:rPr>
        <w:t xml:space="preserve">research, and ensure a robust technical infrastructure to support a wide range of digital scholarship and scholarly publishing. </w:t>
      </w:r>
    </w:p>
    <w:p w14:paraId="026C7D2B" w14:textId="77777777" w:rsidR="0095348C" w:rsidRPr="007316EC" w:rsidRDefault="00933E22" w:rsidP="00933E22">
      <w:pPr>
        <w:jc w:val="both"/>
        <w:rPr>
          <w:rFonts w:cs="Times New Roman"/>
          <w:szCs w:val="24"/>
        </w:rPr>
      </w:pPr>
      <w:r w:rsidRPr="007316EC">
        <w:rPr>
          <w:rFonts w:cs="Times New Roman"/>
          <w:szCs w:val="24"/>
        </w:rPr>
        <w:t xml:space="preserve">Required qualifications for this role </w:t>
      </w:r>
      <w:r w:rsidR="00DF538D" w:rsidRPr="007316EC">
        <w:rPr>
          <w:rFonts w:cs="Times New Roman"/>
          <w:szCs w:val="24"/>
        </w:rPr>
        <w:t>include: a</w:t>
      </w:r>
      <w:r w:rsidRPr="007316EC">
        <w:rPr>
          <w:rFonts w:cs="Times New Roman"/>
          <w:szCs w:val="24"/>
        </w:rPr>
        <w:t xml:space="preserve">  Master’s degree in library and information science, computer science, or a closely related field, a minimum of five years’ experience working</w:t>
      </w:r>
      <w:r w:rsidR="00422B01" w:rsidRPr="007316EC">
        <w:rPr>
          <w:rFonts w:cs="Times New Roman"/>
          <w:szCs w:val="24"/>
        </w:rPr>
        <w:t xml:space="preserve"> in academic research libraries, d</w:t>
      </w:r>
      <w:r w:rsidRPr="007316EC">
        <w:rPr>
          <w:rFonts w:cs="Times New Roman"/>
          <w:szCs w:val="24"/>
        </w:rPr>
        <w:t>emonstrated knowledge of current trends and issues in the application of technology to</w:t>
      </w:r>
      <w:r w:rsidR="00422B01" w:rsidRPr="007316EC">
        <w:rPr>
          <w:rFonts w:cs="Times New Roman"/>
          <w:szCs w:val="24"/>
        </w:rPr>
        <w:t xml:space="preserve"> libraries and higher education, s</w:t>
      </w:r>
      <w:r w:rsidRPr="007316EC">
        <w:rPr>
          <w:rFonts w:cs="Times New Roman"/>
          <w:szCs w:val="24"/>
        </w:rPr>
        <w:t>ubstantive knowledge of digital assets and the technical infrastructure required for their life-cycle management, including metadata requirements, migration strategies, best practices in digital preservation, and relevant natio</w:t>
      </w:r>
      <w:r w:rsidR="00422B01" w:rsidRPr="007316EC">
        <w:rPr>
          <w:rFonts w:cs="Times New Roman"/>
          <w:szCs w:val="24"/>
        </w:rPr>
        <w:t xml:space="preserve">nal and international </w:t>
      </w:r>
      <w:r w:rsidR="00DF538D" w:rsidRPr="007316EC">
        <w:rPr>
          <w:rFonts w:cs="Times New Roman"/>
          <w:szCs w:val="24"/>
        </w:rPr>
        <w:t>standards; substantive</w:t>
      </w:r>
      <w:r w:rsidRPr="007316EC">
        <w:rPr>
          <w:rFonts w:cs="Times New Roman"/>
          <w:szCs w:val="24"/>
        </w:rPr>
        <w:t xml:space="preserve"> knowledge of library systems, digital libraries, and digital repositories</w:t>
      </w:r>
      <w:r w:rsidR="00422B01" w:rsidRPr="007316EC">
        <w:rPr>
          <w:rFonts w:cs="Times New Roman"/>
          <w:szCs w:val="24"/>
        </w:rPr>
        <w:t xml:space="preserve"> and a f</w:t>
      </w:r>
      <w:r w:rsidRPr="007316EC">
        <w:rPr>
          <w:rFonts w:cs="Times New Roman"/>
          <w:szCs w:val="24"/>
        </w:rPr>
        <w:t>amiliarity with modern software development methodologies and technologies</w:t>
      </w:r>
    </w:p>
    <w:p w14:paraId="170A9C43" w14:textId="77777777" w:rsidR="0095348C" w:rsidRPr="007316EC" w:rsidRDefault="0095348C">
      <w:pPr>
        <w:pStyle w:val="NoSpacing"/>
        <w:jc w:val="both"/>
        <w:rPr>
          <w:rFonts w:cs="Times New Roman"/>
          <w:b/>
          <w:szCs w:val="24"/>
        </w:rPr>
      </w:pPr>
    </w:p>
    <w:p w14:paraId="0D196E51" w14:textId="77777777" w:rsidR="00774857" w:rsidRPr="007316EC" w:rsidRDefault="0031661C" w:rsidP="00D10796">
      <w:pPr>
        <w:jc w:val="both"/>
        <w:rPr>
          <w:rFonts w:cs="Times New Roman"/>
          <w:szCs w:val="24"/>
        </w:rPr>
      </w:pPr>
      <w:r w:rsidRPr="007316EC">
        <w:rPr>
          <w:rFonts w:cs="Times New Roman"/>
          <w:szCs w:val="24"/>
        </w:rPr>
        <w:lastRenderedPageBreak/>
        <w:t xml:space="preserve">The University of Miami has retained Isaacson, Miller, a national executive search firm, to assist with this important search. Inquiries, nominations, and applications should be directed in confidence to the firm as indicated at the end of this document. </w:t>
      </w:r>
    </w:p>
    <w:p w14:paraId="23A9D7D8" w14:textId="77777777" w:rsidR="004D1DF8" w:rsidRPr="007316EC" w:rsidRDefault="00745C2B" w:rsidP="00D10796">
      <w:pPr>
        <w:jc w:val="both"/>
        <w:rPr>
          <w:rFonts w:cs="Times New Roman"/>
          <w:b/>
          <w:szCs w:val="24"/>
        </w:rPr>
      </w:pPr>
      <w:r w:rsidRPr="007316EC">
        <w:rPr>
          <w:rFonts w:cs="Times New Roman"/>
          <w:b/>
          <w:szCs w:val="24"/>
        </w:rPr>
        <w:t>THE UNIVERSITY</w:t>
      </w:r>
    </w:p>
    <w:p w14:paraId="45CA38B5" w14:textId="77777777" w:rsidR="00DA1A84" w:rsidRPr="007316EC" w:rsidRDefault="00DA1A84" w:rsidP="00D10796">
      <w:pPr>
        <w:jc w:val="both"/>
        <w:rPr>
          <w:rFonts w:cs="Times New Roman"/>
          <w:szCs w:val="24"/>
        </w:rPr>
      </w:pPr>
      <w:r w:rsidRPr="007316EC">
        <w:rPr>
          <w:rFonts w:cs="Times New Roman"/>
          <w:szCs w:val="24"/>
        </w:rPr>
        <w:t xml:space="preserve">The University of Miami is one of the great success stories of American private higher education. The University was founded in 1925 by a group of citizens who believed that an institution of higher learning was needed for the development of their young and </w:t>
      </w:r>
      <w:r w:rsidR="00511B50" w:rsidRPr="007316EC">
        <w:rPr>
          <w:rFonts w:cs="Times New Roman"/>
          <w:szCs w:val="24"/>
        </w:rPr>
        <w:t xml:space="preserve">the </w:t>
      </w:r>
      <w:r w:rsidRPr="007316EC">
        <w:rPr>
          <w:rFonts w:cs="Times New Roman"/>
          <w:szCs w:val="24"/>
        </w:rPr>
        <w:t xml:space="preserve">growing community in South Florida. A year later the area was devastated by a hurricane, and before it could recover the nation was plunged into the Great Depression and then World War II. The University survived primarily due to the vision and persistence of its first president, Dr. Bowman F. Ashe (1926-52) who, after leading the institution through the War, oversaw the University’s first period of explosive growth and expansion immediately following World War II. </w:t>
      </w:r>
    </w:p>
    <w:p w14:paraId="79EE5D47" w14:textId="77777777" w:rsidR="002D51B3" w:rsidRPr="007316EC" w:rsidRDefault="00933E22" w:rsidP="002D51B3">
      <w:pPr>
        <w:jc w:val="both"/>
        <w:rPr>
          <w:rFonts w:cs="Times New Roman"/>
          <w:szCs w:val="24"/>
        </w:rPr>
      </w:pPr>
      <w:r w:rsidRPr="007316EC">
        <w:t>T</w:t>
      </w:r>
      <w:r w:rsidR="00422B01" w:rsidRPr="007316EC">
        <w:t>oday t</w:t>
      </w:r>
      <w:r w:rsidRPr="007316EC">
        <w:t>he University of Miami (</w:t>
      </w:r>
      <w:hyperlink r:id="rId9" w:history="1">
        <w:r w:rsidRPr="007316EC">
          <w:rPr>
            <w:rStyle w:val="Hyperlink"/>
          </w:rPr>
          <w:t>www.miami.edu</w:t>
        </w:r>
      </w:hyperlink>
      <w:r w:rsidRPr="007316EC">
        <w:t xml:space="preserve">) is one of the nation’s leading research universities in a community of extraordinary diversity and international vitality. The University is a privately supported, non-sectarian institution located in Coral Gables, Florida, on a 260-acre subtropical campus with operations at four additional campus locations throughout the greater Miami region. The University comprises eleven degree granting schools and colleges, including Architecture, Arts and Sciences, Business Administration, Communication, Education, Engineering, Law, Medicine, Music, Nursing, and Marine and Atmospheric Science.  Over 13,000 full- and part-time faculty and staff provide a comprehensive and robust educational experience to over 16,000 undergraduate and graduate students from around the world through the University. </w:t>
      </w:r>
      <w:r w:rsidR="002D51B3" w:rsidRPr="007316EC">
        <w:rPr>
          <w:rFonts w:cs="Times New Roman"/>
          <w:szCs w:val="24"/>
        </w:rPr>
        <w:t xml:space="preserve">Over the past 15 years, the University of Miami has climbed the </w:t>
      </w:r>
      <w:r w:rsidR="002D51B3" w:rsidRPr="007316EC">
        <w:rPr>
          <w:rFonts w:cs="Times New Roman"/>
          <w:i/>
          <w:iCs/>
          <w:szCs w:val="24"/>
        </w:rPr>
        <w:t>U.S. News &amp; World Report’</w:t>
      </w:r>
      <w:r w:rsidR="002D51B3" w:rsidRPr="007316EC">
        <w:rPr>
          <w:rFonts w:cs="Times New Roman"/>
          <w:szCs w:val="24"/>
        </w:rPr>
        <w:t>s prestigious “Best Colleges” rankings</w:t>
      </w:r>
      <w:r w:rsidR="00916F17">
        <w:rPr>
          <w:rFonts w:cs="Times New Roman"/>
          <w:szCs w:val="24"/>
        </w:rPr>
        <w:t>.  C</w:t>
      </w:r>
      <w:r w:rsidR="002D51B3" w:rsidRPr="007316EC">
        <w:rPr>
          <w:rFonts w:cs="Times New Roman"/>
          <w:szCs w:val="24"/>
        </w:rPr>
        <w:t xml:space="preserve">urrently, at 47th, it is the highest ranked school in Florida. </w:t>
      </w:r>
      <w:r w:rsidR="002D51B3" w:rsidRPr="007316EC">
        <w:rPr>
          <w:rFonts w:cs="Times New Roman"/>
          <w:i/>
          <w:iCs/>
          <w:szCs w:val="24"/>
        </w:rPr>
        <w:t xml:space="preserve">U.S. News </w:t>
      </w:r>
      <w:r w:rsidR="002D51B3" w:rsidRPr="007316EC">
        <w:rPr>
          <w:rFonts w:cs="Times New Roman"/>
          <w:szCs w:val="24"/>
        </w:rPr>
        <w:t xml:space="preserve">also cited several of its programs in “America’s Best Graduate Schools.” The university operates with an annual budget of approximately $2.7 billion and reports approximately $360 million annually in external research funding. </w:t>
      </w:r>
    </w:p>
    <w:p w14:paraId="487D71B7" w14:textId="77777777" w:rsidR="00DA1A84" w:rsidRPr="007316EC" w:rsidRDefault="00DA1A84" w:rsidP="00D10796">
      <w:pPr>
        <w:jc w:val="both"/>
        <w:rPr>
          <w:rFonts w:cs="Times New Roman"/>
          <w:szCs w:val="24"/>
        </w:rPr>
      </w:pPr>
      <w:r w:rsidRPr="007316EC">
        <w:rPr>
          <w:rFonts w:cs="Times New Roman"/>
          <w:szCs w:val="24"/>
        </w:rPr>
        <w:t xml:space="preserve">In 2001, Donna E. Shalala became the fifth President of the University of Miami, continuing the tradition of long tenured and highly successful presidents. President Shalala previously served as the Secretary of Health and Human Services in the Clinton Administration (1993-2001); Chancellor of the University of Wisconsin, Madison; and </w:t>
      </w:r>
      <w:r w:rsidR="00511B50" w:rsidRPr="007316EC">
        <w:rPr>
          <w:rFonts w:cs="Times New Roman"/>
          <w:szCs w:val="24"/>
        </w:rPr>
        <w:t>P</w:t>
      </w:r>
      <w:r w:rsidRPr="007316EC">
        <w:rPr>
          <w:rFonts w:cs="Times New Roman"/>
          <w:szCs w:val="24"/>
        </w:rPr>
        <w:t xml:space="preserve">resident of Hunter College of The City University of New York. </w:t>
      </w:r>
    </w:p>
    <w:p w14:paraId="0F805C50" w14:textId="77777777" w:rsidR="00DA1A84" w:rsidRPr="007316EC" w:rsidRDefault="00DA1A84" w:rsidP="00D10796">
      <w:pPr>
        <w:jc w:val="both"/>
        <w:rPr>
          <w:rFonts w:cs="Times New Roman"/>
          <w:szCs w:val="24"/>
        </w:rPr>
      </w:pPr>
      <w:r w:rsidRPr="007316EC">
        <w:rPr>
          <w:rFonts w:cs="Times New Roman"/>
          <w:szCs w:val="24"/>
        </w:rPr>
        <w:t>Early in her tenure at Miami, President Shalala launched the Momentum Campaign. Officially kicked-off in 2003, the Campaign aimed to raise $1 billion by 2007. The Campaign reached its goal by 2006 and closed in 2007 with a total of $1.4 billion secured. A second campaign</w:t>
      </w:r>
      <w:r w:rsidR="007E2FD9" w:rsidRPr="007316EC">
        <w:rPr>
          <w:rFonts w:cs="Times New Roman"/>
          <w:szCs w:val="24"/>
        </w:rPr>
        <w:t>, Momentum2</w:t>
      </w:r>
      <w:r w:rsidRPr="007316EC">
        <w:rPr>
          <w:rFonts w:cs="Times New Roman"/>
          <w:szCs w:val="24"/>
        </w:rPr>
        <w:t xml:space="preserve"> is now underway with a goal of $1.6 billion</w:t>
      </w:r>
      <w:r w:rsidR="00CB0229" w:rsidRPr="007316EC">
        <w:rPr>
          <w:rFonts w:cs="Times New Roman"/>
          <w:szCs w:val="24"/>
        </w:rPr>
        <w:t xml:space="preserve"> </w:t>
      </w:r>
      <w:r w:rsidR="005B49B3" w:rsidRPr="007316EC">
        <w:rPr>
          <w:rFonts w:cs="Times New Roman"/>
          <w:szCs w:val="24"/>
        </w:rPr>
        <w:t xml:space="preserve">and </w:t>
      </w:r>
      <w:r w:rsidR="00CB0229" w:rsidRPr="007316EC">
        <w:rPr>
          <w:rFonts w:cs="Times New Roman"/>
          <w:szCs w:val="24"/>
        </w:rPr>
        <w:t xml:space="preserve">by fiscal year-end </w:t>
      </w:r>
      <w:r w:rsidR="0024407C" w:rsidRPr="007316EC">
        <w:rPr>
          <w:rFonts w:cs="Times New Roman"/>
          <w:szCs w:val="24"/>
        </w:rPr>
        <w:t>2013;</w:t>
      </w:r>
      <w:r w:rsidR="00CB0229" w:rsidRPr="007316EC">
        <w:rPr>
          <w:rFonts w:cs="Times New Roman"/>
          <w:szCs w:val="24"/>
        </w:rPr>
        <w:t xml:space="preserve"> more than $1 billion had been committed to the campaign</w:t>
      </w:r>
      <w:r w:rsidRPr="007316EC">
        <w:rPr>
          <w:rFonts w:cs="Times New Roman"/>
          <w:szCs w:val="24"/>
        </w:rPr>
        <w:t xml:space="preserve">. </w:t>
      </w:r>
      <w:r w:rsidR="00994FBD" w:rsidRPr="007316EC">
        <w:rPr>
          <w:rFonts w:cs="Times New Roman"/>
          <w:szCs w:val="24"/>
        </w:rPr>
        <w:t>The $1 billion raised to date is from over 100,000 donors, of which 124 have given $1 million or more.</w:t>
      </w:r>
    </w:p>
    <w:p w14:paraId="4A6232F1" w14:textId="77777777" w:rsidR="00D10796" w:rsidRPr="007316EC" w:rsidRDefault="00264594" w:rsidP="00D10796">
      <w:pPr>
        <w:jc w:val="both"/>
        <w:rPr>
          <w:rFonts w:cs="Times New Roman"/>
          <w:szCs w:val="24"/>
        </w:rPr>
      </w:pPr>
      <w:r w:rsidRPr="007316EC">
        <w:rPr>
          <w:rFonts w:cs="Times New Roman"/>
          <w:szCs w:val="24"/>
        </w:rPr>
        <w:lastRenderedPageBreak/>
        <w:t xml:space="preserve">For more information about the University of Miami, please visit </w:t>
      </w:r>
      <w:hyperlink r:id="rId10" w:history="1">
        <w:r w:rsidRPr="007316EC">
          <w:rPr>
            <w:rStyle w:val="Hyperlink"/>
            <w:rFonts w:cs="Times New Roman"/>
            <w:szCs w:val="24"/>
          </w:rPr>
          <w:t>www.maimi.edu</w:t>
        </w:r>
      </w:hyperlink>
      <w:r w:rsidRPr="007316EC">
        <w:rPr>
          <w:rFonts w:cs="Times New Roman"/>
          <w:szCs w:val="24"/>
        </w:rPr>
        <w:t xml:space="preserve">. </w:t>
      </w:r>
    </w:p>
    <w:p w14:paraId="34492523" w14:textId="77777777" w:rsidR="002676AB" w:rsidRDefault="002676AB" w:rsidP="00D10796">
      <w:pPr>
        <w:jc w:val="both"/>
        <w:rPr>
          <w:rFonts w:cs="Times New Roman"/>
          <w:szCs w:val="24"/>
        </w:rPr>
      </w:pPr>
    </w:p>
    <w:p w14:paraId="75228488" w14:textId="77777777" w:rsidR="00DB455E" w:rsidRPr="007316EC" w:rsidRDefault="002A5815" w:rsidP="00D10796">
      <w:pPr>
        <w:jc w:val="both"/>
        <w:rPr>
          <w:rFonts w:cs="Times New Roman"/>
          <w:b/>
          <w:szCs w:val="24"/>
        </w:rPr>
      </w:pPr>
      <w:r w:rsidRPr="007316EC">
        <w:rPr>
          <w:rFonts w:cs="Times New Roman"/>
          <w:b/>
          <w:szCs w:val="24"/>
        </w:rPr>
        <w:t>THE LIBRARIES</w:t>
      </w:r>
    </w:p>
    <w:p w14:paraId="484346EC" w14:textId="77777777" w:rsidR="002A5815" w:rsidRPr="007316EC" w:rsidRDefault="00DB455E" w:rsidP="00BA4FFA">
      <w:pPr>
        <w:jc w:val="both"/>
      </w:pPr>
      <w:r w:rsidRPr="007316EC">
        <w:t>The University of Miami Libraries (</w:t>
      </w:r>
      <w:hyperlink r:id="rId11" w:history="1">
        <w:r w:rsidRPr="007316EC">
          <w:rPr>
            <w:rStyle w:val="Hyperlink"/>
          </w:rPr>
          <w:t>www.library.miami.edu</w:t>
        </w:r>
      </w:hyperlink>
      <w:r w:rsidRPr="007316EC">
        <w:t xml:space="preserve">) rank among the top fifty research libraries in North America, drawing scholars from around the world through its important print collection of 3.5 million volumes, rare and unique special collections, state-of-the-art digitization and preservation facilities, and a staff of experienced professionals. The Otto G. Richter Library lies in the heart of the Coral Gables campus and serves as the central interdisciplinary library for the University. The University of Miami Libraries also include the Paul Buisson Architecture Library, the Judi Prokop Newman Business Information Resource Center, the Rosenstiel School of Marine and Atmospheric Science Library, and the Marta &amp; Austin Weeks Music Library. The campus also has independent medical and law libraries. The Libraries have a staff of 38 Librarians and 88 support staff and are a member of ARL, ASERL, CLIR, CNI, </w:t>
      </w:r>
      <w:r w:rsidR="00E03B68">
        <w:t xml:space="preserve">CRL, </w:t>
      </w:r>
      <w:r w:rsidRPr="007316EC">
        <w:t>DLF, IFLA, NERL, OCLC Research Library Partnership, DPN, APTrust, HathiTrust, and Lyrasis.</w:t>
      </w:r>
      <w:r w:rsidR="007316EC" w:rsidRPr="007316EC">
        <w:t xml:space="preserve">  </w:t>
      </w:r>
      <w:r w:rsidR="002A5815" w:rsidRPr="007316EC">
        <w:t xml:space="preserve">For more on strategic partnerships see: </w:t>
      </w:r>
      <w:hyperlink r:id="rId12" w:history="1">
        <w:r w:rsidR="002A5815" w:rsidRPr="007316EC">
          <w:rPr>
            <w:rStyle w:val="Hyperlink"/>
          </w:rPr>
          <w:t>http://library.miami.edu/strategic-partners/</w:t>
        </w:r>
      </w:hyperlink>
    </w:p>
    <w:p w14:paraId="5804ACC4" w14:textId="77777777" w:rsidR="002A5815" w:rsidRPr="007316EC" w:rsidRDefault="002A5815" w:rsidP="002A5815">
      <w:pPr>
        <w:jc w:val="both"/>
        <w:rPr>
          <w:rFonts w:cs="Times New Roman"/>
          <w:szCs w:val="24"/>
        </w:rPr>
      </w:pPr>
      <w:r w:rsidRPr="007316EC">
        <w:rPr>
          <w:rFonts w:cs="Times New Roman"/>
          <w:szCs w:val="24"/>
        </w:rPr>
        <w:t>In 2002, the University of Miami and the University of Florida signed a Memorandum of Understanding to create the Collaborative Academic Library Collection (CALC), a shared collection in an off-campus repository located in Gainesville for long-term preservation and retention of low use or duplicate library materials. In addition, the University of Miami has joined with other public and private academic libraries in Florida to create an expanded facility to provide for a state-wide collection of low-use print materials</w:t>
      </w:r>
      <w:r w:rsidR="00E03B68">
        <w:rPr>
          <w:rFonts w:cs="Times New Roman"/>
          <w:szCs w:val="24"/>
        </w:rPr>
        <w:t>, the Florida Academic Repository (FLARE)</w:t>
      </w:r>
      <w:r w:rsidRPr="007316EC">
        <w:rPr>
          <w:rFonts w:cs="Times New Roman"/>
          <w:szCs w:val="24"/>
        </w:rPr>
        <w:t>. UM’s Libraries also currently have off-site storage in Miami Lakes.</w:t>
      </w:r>
    </w:p>
    <w:p w14:paraId="4664BDA9" w14:textId="77777777" w:rsidR="002A5815" w:rsidRPr="007316EC" w:rsidRDefault="002A5815" w:rsidP="002A5815">
      <w:pPr>
        <w:jc w:val="both"/>
        <w:rPr>
          <w:rFonts w:cs="Times New Roman"/>
          <w:szCs w:val="24"/>
        </w:rPr>
      </w:pPr>
      <w:r w:rsidRPr="007316EC">
        <w:rPr>
          <w:rFonts w:cs="Times New Roman"/>
          <w:szCs w:val="24"/>
        </w:rPr>
        <w:t>Among the Richter Library’s departments are:</w:t>
      </w:r>
    </w:p>
    <w:p w14:paraId="21CCC9CC" w14:textId="79B5BC05" w:rsidR="002A5815" w:rsidRPr="007316EC" w:rsidRDefault="002A5815" w:rsidP="00612D26">
      <w:pPr>
        <w:jc w:val="both"/>
        <w:rPr>
          <w:rFonts w:cs="Times New Roman"/>
          <w:szCs w:val="24"/>
        </w:rPr>
      </w:pPr>
      <w:r w:rsidRPr="007316EC">
        <w:rPr>
          <w:rFonts w:cs="Times New Roman"/>
          <w:b/>
          <w:szCs w:val="24"/>
        </w:rPr>
        <w:t>Special Collections.</w:t>
      </w:r>
      <w:r w:rsidRPr="007316EC">
        <w:rPr>
          <w:rFonts w:cs="Times New Roman"/>
          <w:szCs w:val="24"/>
        </w:rPr>
        <w:t xml:space="preserve"> The UM Special Collections division is growing in visibility and is experiencing a dramatic increase in the variety and depth of its holdings. In addition to working with the University community, the Division fosters important collaborations with scholars, artists, scientists, and researchers. Over the years, Special Collections has grown into one of Florida’s largest repositories for archival and rare book collection</w:t>
      </w:r>
      <w:r w:rsidR="00E03B68">
        <w:rPr>
          <w:rFonts w:cs="Times New Roman"/>
          <w:szCs w:val="24"/>
        </w:rPr>
        <w:t>s, with a particular focus on documenting the cultural and political history of south Florida</w:t>
      </w:r>
      <w:r w:rsidRPr="007316EC">
        <w:rPr>
          <w:rFonts w:cs="Times New Roman"/>
          <w:szCs w:val="24"/>
        </w:rPr>
        <w:t xml:space="preserve">. </w:t>
      </w:r>
    </w:p>
    <w:p w14:paraId="486662F0" w14:textId="77777777" w:rsidR="002A5815" w:rsidRPr="007316EC" w:rsidRDefault="002A5815" w:rsidP="002A5815">
      <w:pPr>
        <w:jc w:val="both"/>
        <w:rPr>
          <w:rFonts w:cs="Times New Roman"/>
          <w:szCs w:val="24"/>
        </w:rPr>
      </w:pPr>
      <w:r w:rsidRPr="007316EC">
        <w:rPr>
          <w:rFonts w:cs="Times New Roman"/>
          <w:b/>
          <w:szCs w:val="24"/>
        </w:rPr>
        <w:t>The Cuban Heritage Collection (CHC)</w:t>
      </w:r>
      <w:r w:rsidRPr="007316EC">
        <w:rPr>
          <w:rFonts w:cs="Times New Roman"/>
          <w:szCs w:val="24"/>
        </w:rPr>
        <w:t xml:space="preserve"> is a jewel in the University’s crown. It is the largest collection of Cuban materials outside of the Island, and it serves as a documentation center for the Cuban exile experience.  It collects, preserves, and provides access to primary and secondary sources of enduring historical, research, and artifactual value which relate to Cuba and the Cuban diaspora from colonial times to the present. Today, the Collection hosts researchers from around the world who are interested in Cuban history, the Cuban experience outside the island, and the impact of Cuban Americans in South Florida and beyond.</w:t>
      </w:r>
    </w:p>
    <w:p w14:paraId="1AEE6423" w14:textId="77777777" w:rsidR="002A5815" w:rsidRPr="007316EC" w:rsidRDefault="002A5815" w:rsidP="002A5815">
      <w:pPr>
        <w:jc w:val="both"/>
        <w:rPr>
          <w:rFonts w:cs="Times New Roman"/>
          <w:szCs w:val="24"/>
        </w:rPr>
      </w:pPr>
      <w:r w:rsidRPr="007316EC">
        <w:rPr>
          <w:rFonts w:cs="Times New Roman"/>
          <w:b/>
          <w:szCs w:val="24"/>
        </w:rPr>
        <w:lastRenderedPageBreak/>
        <w:t>The University Archives</w:t>
      </w:r>
      <w:r w:rsidRPr="007316EC">
        <w:rPr>
          <w:rFonts w:cs="Times New Roman"/>
          <w:szCs w:val="24"/>
        </w:rPr>
        <w:t xml:space="preserve"> holds organizational records, photographs, clippings, scrapbooks, and other materials of the academic and administrative units. These include the University of Miami Historical Photograph Collection, official records from the Office of the President, administrative offices, other schools and departments, and audio and video materials on historical events affecting the University. During the past three years, the University Archives has aggressively digitized over 450,000 photographs and Presidential records to promote preservation and access.  Other recent activities include the digitization of the University’s historical architectural plans and UM student newspaper, the Hurricane.</w:t>
      </w:r>
    </w:p>
    <w:p w14:paraId="4684491D" w14:textId="77777777" w:rsidR="002A5815" w:rsidRPr="007316EC" w:rsidRDefault="002A5815" w:rsidP="002A5815">
      <w:pPr>
        <w:jc w:val="both"/>
        <w:rPr>
          <w:rFonts w:cs="Times New Roman"/>
          <w:szCs w:val="24"/>
        </w:rPr>
      </w:pPr>
      <w:r w:rsidRPr="007316EC">
        <w:rPr>
          <w:rFonts w:cs="Times New Roman"/>
          <w:b/>
          <w:szCs w:val="24"/>
        </w:rPr>
        <w:t>The University of Miami Digital Collections</w:t>
      </w:r>
      <w:r w:rsidRPr="007316EC">
        <w:rPr>
          <w:rFonts w:cs="Times New Roman"/>
          <w:szCs w:val="24"/>
        </w:rPr>
        <w:t xml:space="preserve"> provide online access to primary source materials to support teaching, learning, and research at the University and worldwide. The Digital Collections feature unique items from the University of Miami Libraries, including the Cuban Heritage Collection, Special Collections, and the University Archives, as well as distinctive collections developed in collaboration with non-library partners. </w:t>
      </w:r>
    </w:p>
    <w:p w14:paraId="5BF5B26D" w14:textId="77777777" w:rsidR="002A5815" w:rsidRPr="007316EC" w:rsidRDefault="002A5815" w:rsidP="002A5815">
      <w:pPr>
        <w:jc w:val="both"/>
        <w:rPr>
          <w:rFonts w:cs="Times New Roman"/>
          <w:szCs w:val="24"/>
        </w:rPr>
      </w:pPr>
      <w:r w:rsidRPr="007316EC">
        <w:rPr>
          <w:rFonts w:cs="Times New Roman"/>
          <w:szCs w:val="24"/>
        </w:rPr>
        <w:t>Digital resources include correspondence, manuscripts, books, periodicals, scrapbooks, photographic images, slides, maps, prints, posters, audio, video, and oral histories. Currently the site contains over 70 collections.</w:t>
      </w:r>
    </w:p>
    <w:p w14:paraId="7BCAF814" w14:textId="78ACF1B3" w:rsidR="002A5815" w:rsidRPr="007316EC" w:rsidRDefault="002A5815" w:rsidP="002A5815">
      <w:pPr>
        <w:jc w:val="both"/>
        <w:rPr>
          <w:rFonts w:cs="Times New Roman"/>
          <w:szCs w:val="24"/>
        </w:rPr>
      </w:pPr>
      <w:r w:rsidRPr="007316EC">
        <w:rPr>
          <w:rFonts w:cs="Times New Roman"/>
          <w:b/>
          <w:szCs w:val="24"/>
        </w:rPr>
        <w:t>The Scholarly Repository.</w:t>
      </w:r>
      <w:r w:rsidRPr="007316EC">
        <w:rPr>
          <w:rFonts w:cs="Times New Roman"/>
          <w:szCs w:val="24"/>
        </w:rPr>
        <w:t xml:space="preserve"> In 2010, the Libraries launched the University of Miami Scholarly Repository, using </w:t>
      </w:r>
      <w:r w:rsidR="00E03B68">
        <w:rPr>
          <w:rFonts w:cs="Times New Roman"/>
          <w:szCs w:val="24"/>
        </w:rPr>
        <w:t>the bepress</w:t>
      </w:r>
      <w:r w:rsidRPr="007316EC">
        <w:rPr>
          <w:rFonts w:cs="Times New Roman"/>
          <w:szCs w:val="24"/>
        </w:rPr>
        <w:t xml:space="preserve"> DigitalCommons platform. In addition to making papers and articles available, the Repository hosts student theses and dissertations. Last year, there were over </w:t>
      </w:r>
      <w:r w:rsidR="00E03B68">
        <w:rPr>
          <w:rFonts w:cs="Times New Roman"/>
          <w:szCs w:val="24"/>
        </w:rPr>
        <w:t>250</w:t>
      </w:r>
      <w:r w:rsidRPr="007316EC">
        <w:rPr>
          <w:rFonts w:cs="Times New Roman"/>
          <w:szCs w:val="24"/>
        </w:rPr>
        <w:t xml:space="preserve">,000 downloads worldwide from the Repository. In the area of e-publishing, the Libraries currently support the </w:t>
      </w:r>
      <w:hyperlink r:id="rId13" w:history="1">
        <w:r w:rsidRPr="007316EC">
          <w:rPr>
            <w:rStyle w:val="Hyperlink"/>
            <w:rFonts w:cs="Times New Roman"/>
            <w:szCs w:val="24"/>
          </w:rPr>
          <w:t>Anthurium</w:t>
        </w:r>
      </w:hyperlink>
      <w:r w:rsidRPr="007316EC">
        <w:rPr>
          <w:rFonts w:cs="Times New Roman"/>
          <w:szCs w:val="24"/>
        </w:rPr>
        <w:t xml:space="preserve"> journal and are working with academic departments to develop two additional journal publications. The Repository is a digital initiative of the Otto G. Richter Library, Rosenstiel School of Marine and Atmospheric Science Library, Louis Calder Memorial Library at the Miller School of Medicine, the Marta and Austin Weeks Music Library, the Paul Buisson Reference Library (Architecture), and the Judi Prokop Newman Information Resources Center (Business).</w:t>
      </w:r>
    </w:p>
    <w:p w14:paraId="349C1A77" w14:textId="7BD83BFE" w:rsidR="002A5815" w:rsidRPr="007316EC" w:rsidRDefault="002A5815" w:rsidP="002A5815">
      <w:pPr>
        <w:jc w:val="both"/>
        <w:rPr>
          <w:rFonts w:cs="Times New Roman"/>
          <w:szCs w:val="24"/>
        </w:rPr>
      </w:pPr>
      <w:r w:rsidRPr="007316EC">
        <w:rPr>
          <w:rFonts w:cs="Times New Roman"/>
          <w:b/>
          <w:szCs w:val="24"/>
        </w:rPr>
        <w:t xml:space="preserve">Academic Computing.  </w:t>
      </w:r>
      <w:r w:rsidRPr="007316EC">
        <w:rPr>
          <w:rFonts w:cs="Times New Roman"/>
          <w:szCs w:val="24"/>
        </w:rPr>
        <w:t>Over the past year, since the arrival of a new C</w:t>
      </w:r>
      <w:r w:rsidR="00E03B68">
        <w:rPr>
          <w:rFonts w:cs="Times New Roman"/>
          <w:szCs w:val="24"/>
        </w:rPr>
        <w:t xml:space="preserve">hief Academic Technology </w:t>
      </w:r>
      <w:r w:rsidRPr="007316EC">
        <w:rPr>
          <w:rFonts w:cs="Times New Roman"/>
          <w:szCs w:val="24"/>
        </w:rPr>
        <w:t>O</w:t>
      </w:r>
      <w:r w:rsidR="00E03B68">
        <w:rPr>
          <w:rFonts w:cs="Times New Roman"/>
          <w:szCs w:val="24"/>
        </w:rPr>
        <w:t>fficer</w:t>
      </w:r>
      <w:r w:rsidRPr="007316EC">
        <w:rPr>
          <w:rFonts w:cs="Times New Roman"/>
          <w:szCs w:val="24"/>
        </w:rPr>
        <w:t>, the Libraries have</w:t>
      </w:r>
      <w:r w:rsidR="00E03B68">
        <w:rPr>
          <w:rFonts w:cs="Times New Roman"/>
          <w:szCs w:val="24"/>
        </w:rPr>
        <w:t xml:space="preserve"> collaborated closely on academic technology</w:t>
      </w:r>
      <w:r w:rsidRPr="007316EC">
        <w:rPr>
          <w:rFonts w:cs="Times New Roman"/>
          <w:szCs w:val="24"/>
        </w:rPr>
        <w:t xml:space="preserve"> services for the University. The Libraries are positioned as a major service portal for academic computing to support online education and to help advance teaching in a high-tech environment. </w:t>
      </w:r>
      <w:r w:rsidR="00E03B68">
        <w:rPr>
          <w:rFonts w:cs="Times New Roman"/>
          <w:szCs w:val="24"/>
        </w:rPr>
        <w:t xml:space="preserve">The Libraries are working with IT and the Medical and Law libraries to implement a unified UM library resources discovery environment. </w:t>
      </w:r>
      <w:r w:rsidRPr="007316EC">
        <w:rPr>
          <w:rFonts w:cs="Times New Roman"/>
          <w:szCs w:val="24"/>
        </w:rPr>
        <w:t xml:space="preserve">In addition, the Libraries have partnered with IT to identify and execute a Shared Video Solution for the University.  </w:t>
      </w:r>
    </w:p>
    <w:p w14:paraId="63B0232A" w14:textId="77777777" w:rsidR="002A5815" w:rsidRPr="007316EC" w:rsidRDefault="002A5815" w:rsidP="002A5815">
      <w:pPr>
        <w:jc w:val="both"/>
        <w:rPr>
          <w:rFonts w:cs="Times New Roman"/>
          <w:szCs w:val="24"/>
        </w:rPr>
      </w:pPr>
      <w:r w:rsidRPr="007316EC">
        <w:rPr>
          <w:rFonts w:cs="Times New Roman"/>
          <w:b/>
          <w:szCs w:val="24"/>
        </w:rPr>
        <w:t xml:space="preserve">The Libraries’ Education and Outreach </w:t>
      </w:r>
      <w:r w:rsidRPr="007316EC">
        <w:rPr>
          <w:rFonts w:cs="Times New Roman"/>
          <w:szCs w:val="24"/>
        </w:rPr>
        <w:t>librarians</w:t>
      </w:r>
      <w:r w:rsidRPr="007316EC">
        <w:rPr>
          <w:rFonts w:cs="Times New Roman"/>
          <w:b/>
          <w:szCs w:val="24"/>
        </w:rPr>
        <w:t xml:space="preserve"> </w:t>
      </w:r>
      <w:r w:rsidRPr="007316EC">
        <w:rPr>
          <w:rFonts w:cs="Times New Roman"/>
          <w:szCs w:val="24"/>
        </w:rPr>
        <w:t xml:space="preserve">are embedded in curricula across the University and have teaching roles in the classroom and in the Library’s learning spaces.  The librarians are highly involved in the university community as members of the University Curriculum Community. The Libraries are co-sponsors of the University’s Faculty Learning </w:t>
      </w:r>
      <w:r w:rsidRPr="007316EC">
        <w:rPr>
          <w:rFonts w:cs="Times New Roman"/>
          <w:szCs w:val="24"/>
        </w:rPr>
        <w:lastRenderedPageBreak/>
        <w:t xml:space="preserve">Communities (FLC) which are designed to advance faculty's integration of Information, Communication, and Technology (ICT) </w:t>
      </w:r>
      <w:r w:rsidR="00DF538D" w:rsidRPr="007316EC">
        <w:rPr>
          <w:rFonts w:cs="Times New Roman"/>
          <w:szCs w:val="24"/>
        </w:rPr>
        <w:t>Literacy into</w:t>
      </w:r>
      <w:r w:rsidRPr="007316EC">
        <w:rPr>
          <w:rFonts w:cs="Times New Roman"/>
          <w:szCs w:val="24"/>
        </w:rPr>
        <w:t xml:space="preserve"> the curriculum as part of the University's Quality Enhancement Project (QEP) for SACS (our accreditation agency). The Librarians have played an influential role in the development of the FLC program.</w:t>
      </w:r>
    </w:p>
    <w:p w14:paraId="7741FD96" w14:textId="318282B3" w:rsidR="002A5815" w:rsidRPr="007316EC" w:rsidRDefault="002A5815" w:rsidP="002A5815">
      <w:pPr>
        <w:jc w:val="both"/>
        <w:rPr>
          <w:rFonts w:cs="Times New Roman"/>
          <w:szCs w:val="24"/>
        </w:rPr>
      </w:pPr>
      <w:r w:rsidRPr="007316EC">
        <w:rPr>
          <w:rFonts w:cs="Times New Roman"/>
          <w:szCs w:val="24"/>
        </w:rPr>
        <w:t xml:space="preserve">The Libraries have inaugurated a Preservation Program and built a state of the art conservation lab which supports the exhibition program and the special collections. This preservation capability is unique in the region.  In the </w:t>
      </w:r>
      <w:r w:rsidR="00FB0595">
        <w:rPr>
          <w:rFonts w:cs="Times New Roman"/>
          <w:szCs w:val="24"/>
        </w:rPr>
        <w:t>four</w:t>
      </w:r>
      <w:r w:rsidRPr="007316EC">
        <w:rPr>
          <w:rFonts w:cs="Times New Roman"/>
          <w:szCs w:val="24"/>
        </w:rPr>
        <w:t xml:space="preserve"> years since the Program’s launch, the Lab has been essential in preparing materials for digitization, exhibitions, and teaching.</w:t>
      </w:r>
    </w:p>
    <w:p w14:paraId="39AA62F2" w14:textId="77777777" w:rsidR="002A5815" w:rsidRPr="007316EC" w:rsidRDefault="002A5815" w:rsidP="002A5815">
      <w:pPr>
        <w:jc w:val="both"/>
        <w:rPr>
          <w:rFonts w:cs="Times New Roman"/>
          <w:szCs w:val="24"/>
        </w:rPr>
      </w:pPr>
      <w:r w:rsidRPr="007316EC">
        <w:rPr>
          <w:rFonts w:cs="Times New Roman"/>
          <w:szCs w:val="24"/>
        </w:rPr>
        <w:t>The Library is heavily used by students, and not only in peak periods. The Richter Library has an Information Commons area with sophisticated learning software and access to online library resources. The Commons are also home to Digital Media Services (DMS) which offers expert support for a variety of digital media projects, including web development, image creation/editing and audio/video editing. The Library hosts sessions for student consultation with the University’s Writing Center and through its own Education and Outreach programs offers orientation, course-related instruction, and workshops.</w:t>
      </w:r>
    </w:p>
    <w:p w14:paraId="58A2B6B4" w14:textId="11417EF7" w:rsidR="002A5815" w:rsidRPr="007316EC" w:rsidRDefault="002A5815" w:rsidP="002A5815">
      <w:pPr>
        <w:jc w:val="both"/>
        <w:rPr>
          <w:rFonts w:cs="Times New Roman"/>
          <w:szCs w:val="24"/>
        </w:rPr>
      </w:pPr>
      <w:r w:rsidRPr="007316EC">
        <w:rPr>
          <w:rFonts w:cs="Times New Roman"/>
          <w:szCs w:val="24"/>
        </w:rPr>
        <w:t>The Dean of the College of Arts and Sciences and the University Librarian have joined in strategic planning to create a digital humanities program and to house the University’s Center for the Humanities in the Richter Library in order to promote cooperative programing in support of the arts and humanities. Together, the College and the Library have created a position of Ass</w:t>
      </w:r>
      <w:r w:rsidR="00E03B68">
        <w:rPr>
          <w:rFonts w:cs="Times New Roman"/>
          <w:szCs w:val="24"/>
        </w:rPr>
        <w:t>ociate</w:t>
      </w:r>
      <w:r w:rsidRPr="007316EC">
        <w:rPr>
          <w:rFonts w:cs="Times New Roman"/>
          <w:szCs w:val="24"/>
        </w:rPr>
        <w:t xml:space="preserve"> Dean for Digital Library Creativity to advance the development of digital humanities tools and software. The Ass</w:t>
      </w:r>
      <w:r w:rsidR="00E03B68">
        <w:rPr>
          <w:rFonts w:cs="Times New Roman"/>
          <w:szCs w:val="24"/>
        </w:rPr>
        <w:t>ocia</w:t>
      </w:r>
      <w:r w:rsidRPr="007316EC">
        <w:rPr>
          <w:rFonts w:cs="Times New Roman"/>
          <w:szCs w:val="24"/>
        </w:rPr>
        <w:t>t</w:t>
      </w:r>
      <w:r w:rsidR="00E03B68">
        <w:rPr>
          <w:rFonts w:cs="Times New Roman"/>
          <w:szCs w:val="24"/>
        </w:rPr>
        <w:t>e</w:t>
      </w:r>
      <w:r w:rsidRPr="007316EC">
        <w:rPr>
          <w:rFonts w:cs="Times New Roman"/>
          <w:szCs w:val="24"/>
        </w:rPr>
        <w:t xml:space="preserve"> Dean is the PI on a Mellon Foundation grant to develop enhanced software for the College/Library sponsored Cuban Theater Digital Archive. As part of an overall plan to build and enhance the University of Miami virtual library, the goal is to align the Libraries’ e-scholarship activities with the objectives of the College.</w:t>
      </w:r>
    </w:p>
    <w:p w14:paraId="7547FA98" w14:textId="69A39448" w:rsidR="002A5815" w:rsidRPr="007316EC" w:rsidRDefault="002A5815" w:rsidP="002A5815">
      <w:pPr>
        <w:jc w:val="both"/>
        <w:rPr>
          <w:rFonts w:cs="Times New Roman"/>
          <w:szCs w:val="24"/>
        </w:rPr>
      </w:pPr>
      <w:r w:rsidRPr="00084A9F">
        <w:rPr>
          <w:rFonts w:cs="Times New Roman"/>
          <w:szCs w:val="24"/>
        </w:rPr>
        <w:t>The Libraries have been well-suppo</w:t>
      </w:r>
      <w:r w:rsidR="000209BE">
        <w:rPr>
          <w:rFonts w:cs="Times New Roman"/>
          <w:szCs w:val="24"/>
        </w:rPr>
        <w:t>rted. Total expenditures in FY13</w:t>
      </w:r>
      <w:r w:rsidRPr="00084A9F">
        <w:rPr>
          <w:rFonts w:cs="Times New Roman"/>
          <w:szCs w:val="24"/>
        </w:rPr>
        <w:t xml:space="preserve"> were $1</w:t>
      </w:r>
      <w:r w:rsidR="00FB0595" w:rsidRPr="00084A9F">
        <w:rPr>
          <w:rFonts w:cs="Times New Roman"/>
          <w:szCs w:val="24"/>
        </w:rPr>
        <w:t>9</w:t>
      </w:r>
      <w:r w:rsidRPr="00084A9F">
        <w:rPr>
          <w:rFonts w:cs="Times New Roman"/>
          <w:szCs w:val="24"/>
        </w:rPr>
        <w:t>.5 million and materials expenditures were $9</w:t>
      </w:r>
      <w:r w:rsidR="00FB0595" w:rsidRPr="00084A9F">
        <w:rPr>
          <w:rFonts w:cs="Times New Roman"/>
          <w:szCs w:val="24"/>
        </w:rPr>
        <w:t>.2</w:t>
      </w:r>
      <w:r w:rsidRPr="00084A9F">
        <w:rPr>
          <w:rFonts w:cs="Times New Roman"/>
          <w:szCs w:val="24"/>
        </w:rPr>
        <w:t xml:space="preserve"> million. Library expenditures on salaries were $6.</w:t>
      </w:r>
      <w:r w:rsidR="00FB0595" w:rsidRPr="00084A9F">
        <w:rPr>
          <w:rFonts w:cs="Times New Roman"/>
          <w:szCs w:val="24"/>
        </w:rPr>
        <w:t>9</w:t>
      </w:r>
      <w:r w:rsidRPr="00084A9F">
        <w:rPr>
          <w:rFonts w:cs="Times New Roman"/>
          <w:szCs w:val="24"/>
        </w:rPr>
        <w:t xml:space="preserve"> million.</w:t>
      </w:r>
      <w:r w:rsidRPr="007316EC">
        <w:rPr>
          <w:rFonts w:cs="Times New Roman"/>
          <w:szCs w:val="24"/>
        </w:rPr>
        <w:t xml:space="preserve"> </w:t>
      </w:r>
    </w:p>
    <w:p w14:paraId="656585F0" w14:textId="77777777" w:rsidR="00C84BF6" w:rsidRPr="007316EC" w:rsidRDefault="00C84BF6" w:rsidP="002A5815">
      <w:pPr>
        <w:jc w:val="both"/>
        <w:rPr>
          <w:rFonts w:cs="Times New Roman"/>
          <w:szCs w:val="24"/>
        </w:rPr>
      </w:pPr>
    </w:p>
    <w:p w14:paraId="02D0379C" w14:textId="77777777" w:rsidR="00C84BF6" w:rsidRPr="007316EC" w:rsidRDefault="00C84BF6" w:rsidP="002A5815">
      <w:pPr>
        <w:jc w:val="both"/>
        <w:rPr>
          <w:rFonts w:cs="Times New Roman"/>
          <w:b/>
          <w:szCs w:val="24"/>
        </w:rPr>
      </w:pPr>
      <w:r w:rsidRPr="007316EC">
        <w:rPr>
          <w:rFonts w:cs="Times New Roman"/>
          <w:b/>
          <w:szCs w:val="24"/>
        </w:rPr>
        <w:t>CHALLENGES AND OPPORTUNITIES</w:t>
      </w:r>
    </w:p>
    <w:p w14:paraId="08F212F9" w14:textId="77777777" w:rsidR="002A5815" w:rsidRPr="007316EC" w:rsidRDefault="00F15FCE" w:rsidP="00D10796">
      <w:pPr>
        <w:jc w:val="both"/>
        <w:rPr>
          <w:rFonts w:cs="Times New Roman"/>
          <w:szCs w:val="24"/>
        </w:rPr>
      </w:pPr>
      <w:r w:rsidRPr="007316EC">
        <w:rPr>
          <w:rFonts w:cs="Times New Roman"/>
          <w:szCs w:val="24"/>
        </w:rPr>
        <w:t xml:space="preserve">In December 2012 Charles Eckman became the </w:t>
      </w:r>
      <w:r w:rsidR="00072EEC" w:rsidRPr="007316EC">
        <w:rPr>
          <w:rFonts w:cs="Times New Roman"/>
          <w:szCs w:val="24"/>
        </w:rPr>
        <w:t xml:space="preserve">Dean </w:t>
      </w:r>
      <w:r w:rsidR="00DF538D" w:rsidRPr="007316EC">
        <w:rPr>
          <w:rFonts w:cs="Times New Roman"/>
          <w:szCs w:val="24"/>
        </w:rPr>
        <w:t>and University</w:t>
      </w:r>
      <w:r w:rsidRPr="007316EC">
        <w:rPr>
          <w:rFonts w:cs="Times New Roman"/>
          <w:szCs w:val="24"/>
        </w:rPr>
        <w:t xml:space="preserve"> Librarian for the University of Miami. He has begun </w:t>
      </w:r>
      <w:r w:rsidR="00B9667F" w:rsidRPr="007316EC">
        <w:rPr>
          <w:rFonts w:cs="Times New Roman"/>
          <w:szCs w:val="24"/>
        </w:rPr>
        <w:t xml:space="preserve">an exciting restructuring of </w:t>
      </w:r>
      <w:r w:rsidR="003E62DA" w:rsidRPr="007316EC">
        <w:rPr>
          <w:rFonts w:cs="Times New Roman"/>
          <w:szCs w:val="24"/>
        </w:rPr>
        <w:t>his</w:t>
      </w:r>
      <w:r w:rsidRPr="007316EC">
        <w:rPr>
          <w:rFonts w:cs="Times New Roman"/>
          <w:szCs w:val="24"/>
        </w:rPr>
        <w:t xml:space="preserve"> administrative team</w:t>
      </w:r>
      <w:r w:rsidR="00760F51" w:rsidRPr="007316EC">
        <w:rPr>
          <w:rFonts w:cs="Times New Roman"/>
          <w:szCs w:val="24"/>
        </w:rPr>
        <w:t>, creating four Ass</w:t>
      </w:r>
      <w:r w:rsidR="006F2545" w:rsidRPr="007316EC">
        <w:rPr>
          <w:rFonts w:cs="Times New Roman"/>
          <w:szCs w:val="24"/>
        </w:rPr>
        <w:t xml:space="preserve">ociate Dean positions.  </w:t>
      </w:r>
      <w:r w:rsidR="003E62DA" w:rsidRPr="007316EC">
        <w:rPr>
          <w:rFonts w:cs="Times New Roman"/>
          <w:szCs w:val="24"/>
        </w:rPr>
        <w:t xml:space="preserve">Joining the Associate Dean for Information Systems Management and Access and the Associate Dean for Collection Strategies and Scholarly Communication will </w:t>
      </w:r>
      <w:r w:rsidR="00DF538D" w:rsidRPr="007316EC">
        <w:rPr>
          <w:rFonts w:cs="Times New Roman"/>
          <w:szCs w:val="24"/>
        </w:rPr>
        <w:t>be two</w:t>
      </w:r>
      <w:r w:rsidR="00760F51" w:rsidRPr="007316EC">
        <w:rPr>
          <w:rFonts w:cs="Times New Roman"/>
          <w:szCs w:val="24"/>
        </w:rPr>
        <w:t xml:space="preserve"> new positions</w:t>
      </w:r>
      <w:r w:rsidR="00DF538D" w:rsidRPr="007316EC">
        <w:rPr>
          <w:rFonts w:cs="Times New Roman"/>
          <w:szCs w:val="24"/>
        </w:rPr>
        <w:t>, the</w:t>
      </w:r>
      <w:r w:rsidR="006F2545" w:rsidRPr="007316EC">
        <w:rPr>
          <w:rFonts w:cs="Times New Roman"/>
          <w:szCs w:val="24"/>
        </w:rPr>
        <w:t xml:space="preserve"> </w:t>
      </w:r>
      <w:r w:rsidR="00760F51" w:rsidRPr="007316EC">
        <w:rPr>
          <w:rFonts w:cs="Times New Roman"/>
          <w:szCs w:val="24"/>
        </w:rPr>
        <w:t>Associate De</w:t>
      </w:r>
      <w:r w:rsidR="006F2545" w:rsidRPr="007316EC">
        <w:rPr>
          <w:rFonts w:cs="Times New Roman"/>
          <w:szCs w:val="24"/>
        </w:rPr>
        <w:t xml:space="preserve">an for Digital Strategies and </w:t>
      </w:r>
      <w:r w:rsidR="00DF538D" w:rsidRPr="007316EC">
        <w:rPr>
          <w:rFonts w:cs="Times New Roman"/>
          <w:szCs w:val="24"/>
        </w:rPr>
        <w:t>the Associate</w:t>
      </w:r>
      <w:r w:rsidR="00760F51" w:rsidRPr="007316EC">
        <w:rPr>
          <w:rFonts w:cs="Times New Roman"/>
          <w:szCs w:val="24"/>
        </w:rPr>
        <w:t xml:space="preserve"> Dean for Learning and Research. </w:t>
      </w:r>
    </w:p>
    <w:p w14:paraId="49CE8FE2" w14:textId="78FA6797" w:rsidR="00072EEC" w:rsidRPr="007316EC" w:rsidRDefault="00072EEC" w:rsidP="00072EEC">
      <w:pPr>
        <w:jc w:val="both"/>
        <w:rPr>
          <w:rFonts w:cs="Times New Roman"/>
          <w:szCs w:val="24"/>
        </w:rPr>
      </w:pPr>
      <w:r w:rsidRPr="007316EC">
        <w:rPr>
          <w:rFonts w:cs="Times New Roman"/>
          <w:szCs w:val="24"/>
        </w:rPr>
        <w:lastRenderedPageBreak/>
        <w:t>Reporting to the Dean and University Librarian, the Associate Dean for Digital Strategies will provide strategic leadership and direction for the UML digital infrastru</w:t>
      </w:r>
      <w:r w:rsidR="00CB420F">
        <w:rPr>
          <w:rFonts w:cs="Times New Roman"/>
          <w:szCs w:val="24"/>
        </w:rPr>
        <w:t xml:space="preserve">cture and technology planning. </w:t>
      </w:r>
      <w:r w:rsidRPr="007316EC">
        <w:rPr>
          <w:rFonts w:cs="Times New Roman"/>
          <w:szCs w:val="24"/>
        </w:rPr>
        <w:t>S/he will also provide University-wide leadership and serve as the primary spokesperson for the libraries’ digital strategy and services to the UM community, will oversee the Libraries</w:t>
      </w:r>
      <w:r w:rsidR="00016A99">
        <w:rPr>
          <w:rFonts w:cs="Times New Roman"/>
          <w:szCs w:val="24"/>
        </w:rPr>
        <w:t>’</w:t>
      </w:r>
      <w:r w:rsidRPr="007316EC">
        <w:rPr>
          <w:rFonts w:cs="Times New Roman"/>
          <w:szCs w:val="24"/>
        </w:rPr>
        <w:t xml:space="preserve"> digital production program and infrastructure development for all of the Libraries</w:t>
      </w:r>
      <w:r w:rsidR="00016A99">
        <w:rPr>
          <w:rFonts w:cs="Times New Roman"/>
          <w:szCs w:val="24"/>
        </w:rPr>
        <w:t>’ digital</w:t>
      </w:r>
      <w:r w:rsidRPr="007316EC">
        <w:rPr>
          <w:rFonts w:cs="Times New Roman"/>
          <w:szCs w:val="24"/>
        </w:rPr>
        <w:t xml:space="preserve"> content management systems and repositories, provide leadership within the Libraries on the creation and curation of digital objects for research</w:t>
      </w:r>
      <w:r w:rsidR="00016A99">
        <w:rPr>
          <w:rFonts w:cs="Times New Roman"/>
          <w:szCs w:val="24"/>
        </w:rPr>
        <w:t xml:space="preserve"> and learning</w:t>
      </w:r>
      <w:r w:rsidRPr="007316EC">
        <w:rPr>
          <w:rFonts w:cs="Times New Roman"/>
          <w:szCs w:val="24"/>
        </w:rPr>
        <w:t xml:space="preserve">, and ensure a robust technical infrastructure to support a wide range of digital scholarship and scholarly publishing. </w:t>
      </w:r>
    </w:p>
    <w:p w14:paraId="1472AF21" w14:textId="77777777" w:rsidR="006F2545" w:rsidRPr="007316EC" w:rsidRDefault="006F2545" w:rsidP="00D10796">
      <w:pPr>
        <w:jc w:val="both"/>
        <w:rPr>
          <w:rFonts w:cs="Times New Roman"/>
          <w:szCs w:val="24"/>
        </w:rPr>
      </w:pPr>
      <w:r w:rsidRPr="007316EC">
        <w:rPr>
          <w:rFonts w:cs="Times New Roman"/>
          <w:szCs w:val="24"/>
        </w:rPr>
        <w:t>The specific challenges and opportunities for the Associate Dean for Digital Strategies will include:</w:t>
      </w:r>
    </w:p>
    <w:p w14:paraId="0EB54DF9" w14:textId="77777777" w:rsidR="00F71477" w:rsidRPr="00016CD4" w:rsidRDefault="005C2508" w:rsidP="00016CD4">
      <w:pPr>
        <w:jc w:val="both"/>
        <w:rPr>
          <w:b/>
        </w:rPr>
      </w:pPr>
      <w:r w:rsidRPr="00016CD4">
        <w:rPr>
          <w:b/>
        </w:rPr>
        <w:t xml:space="preserve">Help develop a strong </w:t>
      </w:r>
      <w:r w:rsidR="0031733B" w:rsidRPr="00016CD4">
        <w:rPr>
          <w:b/>
        </w:rPr>
        <w:t>leadership team</w:t>
      </w:r>
      <w:r w:rsidRPr="00016CD4">
        <w:rPr>
          <w:b/>
        </w:rPr>
        <w:t xml:space="preserve"> within the University of Miami Libraries</w:t>
      </w:r>
    </w:p>
    <w:p w14:paraId="5C7CF9C9" w14:textId="77777777" w:rsidR="006F2545" w:rsidRPr="00016CD4" w:rsidRDefault="00F71477" w:rsidP="00016CD4">
      <w:pPr>
        <w:jc w:val="both"/>
      </w:pPr>
      <w:r w:rsidRPr="007316EC">
        <w:t xml:space="preserve">The AD for Digital Strategies will </w:t>
      </w:r>
      <w:r w:rsidR="005C2508" w:rsidRPr="007316EC">
        <w:t>be joining the UM Lib</w:t>
      </w:r>
      <w:r w:rsidR="00362090">
        <w:t>raries at an opportune time in t</w:t>
      </w:r>
      <w:r w:rsidR="005C2508" w:rsidRPr="007316EC">
        <w:t xml:space="preserve">heir development.  As part of the new administrative team, the AD will </w:t>
      </w:r>
      <w:r w:rsidRPr="007316EC">
        <w:t>p</w:t>
      </w:r>
      <w:r w:rsidR="00633190" w:rsidRPr="007316EC">
        <w:t>articipate in planning and strategy deve</w:t>
      </w:r>
      <w:r w:rsidR="002B7E5E" w:rsidRPr="007316EC">
        <w:t xml:space="preserve">lopment for the Libraries and </w:t>
      </w:r>
      <w:r w:rsidR="0071531C">
        <w:t>manage</w:t>
      </w:r>
      <w:r w:rsidR="002B7E5E" w:rsidRPr="007316EC">
        <w:t xml:space="preserve"> the Digital Strategies division.  </w:t>
      </w:r>
      <w:r w:rsidR="00E475A1" w:rsidRPr="007316EC">
        <w:t xml:space="preserve">Along with the other three ADs, the AD for Digital Strategies will develop a strong, high-functioning team that will work well together and </w:t>
      </w:r>
      <w:r w:rsidR="0071531C">
        <w:t>communicate</w:t>
      </w:r>
      <w:r w:rsidR="00E475A1" w:rsidRPr="007316EC">
        <w:t xml:space="preserve"> </w:t>
      </w:r>
      <w:r w:rsidR="002D0276" w:rsidRPr="007316EC">
        <w:t>effective</w:t>
      </w:r>
      <w:r w:rsidR="0071531C">
        <w:t>ly</w:t>
      </w:r>
      <w:r w:rsidR="002D0276" w:rsidRPr="007316EC">
        <w:t xml:space="preserve"> with each other </w:t>
      </w:r>
      <w:r w:rsidR="0071531C">
        <w:t>and</w:t>
      </w:r>
      <w:r w:rsidR="002D0276" w:rsidRPr="007316EC">
        <w:t xml:space="preserve"> </w:t>
      </w:r>
      <w:r w:rsidR="0071531C">
        <w:t>the</w:t>
      </w:r>
      <w:r w:rsidR="002D0276" w:rsidRPr="007316EC">
        <w:t xml:space="preserve"> </w:t>
      </w:r>
      <w:r w:rsidR="0071531C">
        <w:t>Dean of Libraries.</w:t>
      </w:r>
    </w:p>
    <w:p w14:paraId="418773EE" w14:textId="77777777" w:rsidR="00362090" w:rsidRDefault="0095348C" w:rsidP="00362090">
      <w:pPr>
        <w:jc w:val="both"/>
        <w:rPr>
          <w:rFonts w:cs="Times New Roman"/>
          <w:b/>
          <w:szCs w:val="24"/>
        </w:rPr>
      </w:pPr>
      <w:r w:rsidRPr="00362090">
        <w:rPr>
          <w:rFonts w:cs="Times New Roman"/>
          <w:b/>
          <w:szCs w:val="24"/>
        </w:rPr>
        <w:t xml:space="preserve">Provide strategic leadership and </w:t>
      </w:r>
      <w:r w:rsidR="001929F5">
        <w:rPr>
          <w:rFonts w:cs="Times New Roman"/>
          <w:b/>
          <w:szCs w:val="24"/>
        </w:rPr>
        <w:t>direction for UML’s</w:t>
      </w:r>
      <w:r w:rsidR="00335F1E">
        <w:rPr>
          <w:rFonts w:cs="Times New Roman"/>
          <w:b/>
          <w:szCs w:val="24"/>
        </w:rPr>
        <w:t xml:space="preserve"> D</w:t>
      </w:r>
      <w:r w:rsidR="001929F5">
        <w:rPr>
          <w:rFonts w:cs="Times New Roman"/>
          <w:b/>
          <w:szCs w:val="24"/>
        </w:rPr>
        <w:t xml:space="preserve">igital </w:t>
      </w:r>
      <w:r w:rsidR="00335F1E">
        <w:rPr>
          <w:rFonts w:cs="Times New Roman"/>
          <w:b/>
          <w:szCs w:val="24"/>
        </w:rPr>
        <w:t>Strategies</w:t>
      </w:r>
      <w:r w:rsidR="001929F5">
        <w:rPr>
          <w:rFonts w:cs="Times New Roman"/>
          <w:b/>
          <w:szCs w:val="24"/>
        </w:rPr>
        <w:t xml:space="preserve"> </w:t>
      </w:r>
    </w:p>
    <w:p w14:paraId="0477381F" w14:textId="77777777" w:rsidR="008A6235" w:rsidRPr="00737426" w:rsidRDefault="002D0276" w:rsidP="00737426">
      <w:pPr>
        <w:jc w:val="both"/>
        <w:rPr>
          <w:rFonts w:cs="Times New Roman"/>
          <w:b/>
          <w:szCs w:val="24"/>
        </w:rPr>
      </w:pPr>
      <w:r w:rsidRPr="007316EC">
        <w:rPr>
          <w:rFonts w:cs="Times New Roman"/>
          <w:szCs w:val="24"/>
        </w:rPr>
        <w:t>The AD will lead digital efforts across the UML</w:t>
      </w:r>
      <w:r w:rsidR="000D2940" w:rsidRPr="007316EC">
        <w:rPr>
          <w:rFonts w:cs="Times New Roman"/>
          <w:szCs w:val="24"/>
        </w:rPr>
        <w:t xml:space="preserve">, </w:t>
      </w:r>
      <w:r w:rsidR="00745CE2" w:rsidRPr="007316EC">
        <w:rPr>
          <w:rFonts w:cs="Times New Roman"/>
          <w:szCs w:val="24"/>
        </w:rPr>
        <w:t xml:space="preserve">taking a big picture view across the Libraries, </w:t>
      </w:r>
      <w:r w:rsidR="000D2940" w:rsidRPr="007316EC">
        <w:rPr>
          <w:rFonts w:cs="Times New Roman"/>
          <w:szCs w:val="24"/>
        </w:rPr>
        <w:t xml:space="preserve">pulling together existing </w:t>
      </w:r>
      <w:r w:rsidR="00DF538D" w:rsidRPr="007316EC">
        <w:rPr>
          <w:rFonts w:cs="Times New Roman"/>
          <w:szCs w:val="24"/>
        </w:rPr>
        <w:t>initiatives</w:t>
      </w:r>
      <w:r w:rsidR="000D2940" w:rsidRPr="007316EC">
        <w:rPr>
          <w:rFonts w:cs="Times New Roman"/>
          <w:szCs w:val="24"/>
        </w:rPr>
        <w:t xml:space="preserve"> and developing a strategy and frame</w:t>
      </w:r>
      <w:r w:rsidR="00745CE2" w:rsidRPr="007316EC">
        <w:rPr>
          <w:rFonts w:cs="Times New Roman"/>
          <w:szCs w:val="24"/>
        </w:rPr>
        <w:t xml:space="preserve">work for new endeavors.  </w:t>
      </w:r>
      <w:r w:rsidR="000D2940" w:rsidRPr="007316EC">
        <w:rPr>
          <w:rFonts w:cs="Times New Roman"/>
          <w:szCs w:val="24"/>
        </w:rPr>
        <w:t xml:space="preserve">The AD will be the primary spokesperson </w:t>
      </w:r>
      <w:r w:rsidR="0095348C" w:rsidRPr="007316EC">
        <w:rPr>
          <w:rFonts w:cs="Times New Roman"/>
          <w:szCs w:val="24"/>
        </w:rPr>
        <w:t>for the Libraries’ digital strate</w:t>
      </w:r>
      <w:r w:rsidR="00453F11" w:rsidRPr="007316EC">
        <w:rPr>
          <w:rFonts w:cs="Times New Roman"/>
          <w:szCs w:val="24"/>
        </w:rPr>
        <w:t>gy and services to the UM community</w:t>
      </w:r>
      <w:r w:rsidR="00453F11" w:rsidRPr="007316EC">
        <w:rPr>
          <w:rFonts w:cs="Times New Roman"/>
          <w:b/>
          <w:szCs w:val="24"/>
        </w:rPr>
        <w:t xml:space="preserve">. </w:t>
      </w:r>
      <w:r w:rsidR="000D2940" w:rsidRPr="007316EC">
        <w:rPr>
          <w:rFonts w:cs="Times New Roman"/>
          <w:szCs w:val="24"/>
        </w:rPr>
        <w:t xml:space="preserve">The AD will also be the link to </w:t>
      </w:r>
      <w:r w:rsidR="00EF0671">
        <w:rPr>
          <w:rFonts w:cs="Times New Roman"/>
          <w:szCs w:val="24"/>
        </w:rPr>
        <w:t>the University’s</w:t>
      </w:r>
      <w:r w:rsidR="00CB4A0C" w:rsidRPr="007316EC">
        <w:rPr>
          <w:rFonts w:cs="Times New Roman"/>
          <w:szCs w:val="24"/>
        </w:rPr>
        <w:t xml:space="preserve"> IT services </w:t>
      </w:r>
      <w:r w:rsidR="00467B84" w:rsidRPr="007316EC">
        <w:rPr>
          <w:rFonts w:cs="Times New Roman"/>
          <w:szCs w:val="24"/>
        </w:rPr>
        <w:t>on campus</w:t>
      </w:r>
      <w:r w:rsidR="00CB4A0C" w:rsidRPr="007316EC">
        <w:rPr>
          <w:rFonts w:cs="Times New Roman"/>
          <w:szCs w:val="24"/>
        </w:rPr>
        <w:t xml:space="preserve"> on all digital endeavors and will e</w:t>
      </w:r>
      <w:r w:rsidR="00745CE2" w:rsidRPr="007316EC">
        <w:rPr>
          <w:rFonts w:cs="Times New Roman"/>
          <w:szCs w:val="24"/>
        </w:rPr>
        <w:t xml:space="preserve">nsure alignment of UM Libraries digital infrastructure with </w:t>
      </w:r>
      <w:r w:rsidR="00EF0671">
        <w:rPr>
          <w:rFonts w:cs="Times New Roman"/>
          <w:szCs w:val="24"/>
        </w:rPr>
        <w:t>the University’s</w:t>
      </w:r>
      <w:r w:rsidR="00745CE2" w:rsidRPr="007316EC">
        <w:rPr>
          <w:rFonts w:cs="Times New Roman"/>
          <w:szCs w:val="24"/>
        </w:rPr>
        <w:t xml:space="preserve"> IT services.</w:t>
      </w:r>
      <w:r w:rsidR="00CB4A0C" w:rsidRPr="007316EC">
        <w:rPr>
          <w:rFonts w:cs="Times New Roman"/>
          <w:szCs w:val="24"/>
        </w:rPr>
        <w:t xml:space="preserve"> The AD will also develop grant and fund-raising </w:t>
      </w:r>
      <w:r w:rsidR="00DF538D" w:rsidRPr="007316EC">
        <w:rPr>
          <w:rFonts w:cs="Times New Roman"/>
          <w:szCs w:val="24"/>
        </w:rPr>
        <w:t>opportunities</w:t>
      </w:r>
      <w:r w:rsidR="00CB4A0C" w:rsidRPr="007316EC">
        <w:rPr>
          <w:rFonts w:cs="Times New Roman"/>
          <w:szCs w:val="24"/>
        </w:rPr>
        <w:t xml:space="preserve"> as appropriate for the Libraries. </w:t>
      </w:r>
      <w:r w:rsidR="00EF0671">
        <w:rPr>
          <w:rFonts w:cs="Times New Roman"/>
          <w:szCs w:val="24"/>
        </w:rPr>
        <w:t>S/he will w</w:t>
      </w:r>
      <w:r w:rsidR="007E6188" w:rsidRPr="007316EC">
        <w:rPr>
          <w:rFonts w:cs="Times New Roman"/>
          <w:szCs w:val="24"/>
        </w:rPr>
        <w:t>ork closely with the Associate Deans for Information Management and Digital Library Innovation to develop and manage a rational and flexible distribution of programming skills and support across the Libraries’ array of technology-based programs.</w:t>
      </w:r>
    </w:p>
    <w:p w14:paraId="6CB0BBC0" w14:textId="77777777" w:rsidR="00362090" w:rsidRDefault="00633190" w:rsidP="00362090">
      <w:pPr>
        <w:rPr>
          <w:b/>
        </w:rPr>
      </w:pPr>
      <w:r w:rsidRPr="007316EC">
        <w:rPr>
          <w:b/>
        </w:rPr>
        <w:t xml:space="preserve">Put together a strong </w:t>
      </w:r>
      <w:r w:rsidR="00335F1E">
        <w:rPr>
          <w:b/>
        </w:rPr>
        <w:t xml:space="preserve">Digital Strategies </w:t>
      </w:r>
      <w:r w:rsidRPr="007316EC">
        <w:rPr>
          <w:b/>
        </w:rPr>
        <w:t>team</w:t>
      </w:r>
    </w:p>
    <w:p w14:paraId="531FA152" w14:textId="119D541C" w:rsidR="00453F11" w:rsidRPr="00737426" w:rsidRDefault="00467B84" w:rsidP="00903AC9">
      <w:pPr>
        <w:jc w:val="both"/>
      </w:pPr>
      <w:r w:rsidRPr="007316EC">
        <w:t xml:space="preserve">The AD will begin with a core team and will </w:t>
      </w:r>
      <w:r w:rsidRPr="00084A9F">
        <w:t xml:space="preserve">have the opportunity to hire three to four new </w:t>
      </w:r>
      <w:r w:rsidR="00DF538D" w:rsidRPr="00084A9F">
        <w:t xml:space="preserve">positions </w:t>
      </w:r>
      <w:r w:rsidR="00FB0595" w:rsidRPr="00084A9F">
        <w:t>supporting a data curation and digital scholarship program, including a GIS Librarian and a Digital Humanities Librarian</w:t>
      </w:r>
      <w:r w:rsidR="00530F27" w:rsidRPr="00084A9F">
        <w:t>.</w:t>
      </w:r>
      <w:r w:rsidR="00530F27">
        <w:t xml:space="preserve"> </w:t>
      </w:r>
      <w:r w:rsidR="00DF538D" w:rsidRPr="007316EC">
        <w:t xml:space="preserve"> S</w:t>
      </w:r>
      <w:r w:rsidRPr="007316EC">
        <w:t xml:space="preserve">/he will </w:t>
      </w:r>
      <w:r w:rsidR="00FA2874" w:rsidRPr="007316EC">
        <w:t xml:space="preserve">lead and manage the team, developing them professionally and coordinate their coming together as a well-functioning unit. </w:t>
      </w:r>
    </w:p>
    <w:p w14:paraId="6C5044F7" w14:textId="77777777" w:rsidR="00A36A41" w:rsidRDefault="00A36A41" w:rsidP="00A67947">
      <w:pPr>
        <w:rPr>
          <w:b/>
        </w:rPr>
      </w:pPr>
    </w:p>
    <w:p w14:paraId="5E72B921" w14:textId="77777777" w:rsidR="008A6235" w:rsidRPr="00A67947" w:rsidRDefault="0095348C" w:rsidP="00A67947">
      <w:pPr>
        <w:rPr>
          <w:b/>
        </w:rPr>
      </w:pPr>
      <w:r w:rsidRPr="00A67947">
        <w:rPr>
          <w:b/>
        </w:rPr>
        <w:lastRenderedPageBreak/>
        <w:t>Oversee the Libraries’</w:t>
      </w:r>
      <w:r w:rsidR="00A67947" w:rsidRPr="00A67947">
        <w:rPr>
          <w:b/>
        </w:rPr>
        <w:t xml:space="preserve"> digital production program</w:t>
      </w:r>
    </w:p>
    <w:p w14:paraId="72351B80" w14:textId="77777777" w:rsidR="0095348C" w:rsidRPr="007316EC" w:rsidRDefault="002A1D98" w:rsidP="00A67947">
      <w:pPr>
        <w:jc w:val="both"/>
      </w:pPr>
      <w:r w:rsidRPr="007316EC">
        <w:t xml:space="preserve">The AD will ensure </w:t>
      </w:r>
      <w:r w:rsidR="0095348C" w:rsidRPr="007316EC">
        <w:t>integration of the program and projects across the Libraries</w:t>
      </w:r>
      <w:r w:rsidR="00453F11" w:rsidRPr="007316EC">
        <w:t xml:space="preserve"> and </w:t>
      </w:r>
      <w:r w:rsidRPr="007316EC">
        <w:t>o</w:t>
      </w:r>
      <w:r w:rsidR="0095348C" w:rsidRPr="007316EC">
        <w:t>versee infrastructure development for all of the Libraries’</w:t>
      </w:r>
      <w:r w:rsidR="00453F11" w:rsidRPr="007316EC">
        <w:t xml:space="preserve"> content management systems </w:t>
      </w:r>
      <w:r w:rsidRPr="007316EC">
        <w:t xml:space="preserve">  The AD will also p</w:t>
      </w:r>
      <w:r w:rsidR="0095348C" w:rsidRPr="007316EC">
        <w:t>rovide leadership within the Libraries on the creation and curation of digital objects for research in all formats.</w:t>
      </w:r>
      <w:r w:rsidR="0059612E">
        <w:t xml:space="preserve"> </w:t>
      </w:r>
      <w:r w:rsidRPr="007316EC">
        <w:t>The AD will w</w:t>
      </w:r>
      <w:r w:rsidR="0095348C" w:rsidRPr="007316EC">
        <w:t>ork with asset owners (including Special Collections, University Archives, and Cuban Heritage Collection) as well as the Digital Collections Strategies Committee to ensure understanding of curation requirements and digitization prioritization processes</w:t>
      </w:r>
      <w:r w:rsidR="008A6235" w:rsidRPr="007316EC">
        <w:t xml:space="preserve"> and will wo</w:t>
      </w:r>
      <w:r w:rsidR="0095348C" w:rsidRPr="007316EC">
        <w:t>rk closely with Libraries stakeholders and partners, including the Associate Deans for Digital Library Innovation and Research and Learning Services in expanding the Libraries’ capacity to support in</w:t>
      </w:r>
      <w:r w:rsidR="002D26C6">
        <w:t>novative</w:t>
      </w:r>
      <w:r w:rsidR="008A6235" w:rsidRPr="007316EC">
        <w:t xml:space="preserve"> digital scholarship. </w:t>
      </w:r>
      <w:r w:rsidR="002D26C6">
        <w:t>S/he</w:t>
      </w:r>
      <w:r w:rsidR="008A6235" w:rsidRPr="007316EC">
        <w:t xml:space="preserve"> will d</w:t>
      </w:r>
      <w:r w:rsidR="0095348C" w:rsidRPr="007316EC">
        <w:t>evelop a broad array of domain expertise within the Libraries’ staff supporting the application of new technologies and approaches to digital library con</w:t>
      </w:r>
      <w:r w:rsidR="007316EC" w:rsidRPr="007316EC">
        <w:t xml:space="preserve">tent. </w:t>
      </w:r>
      <w:r w:rsidR="002D26C6">
        <w:t xml:space="preserve">This individual </w:t>
      </w:r>
      <w:r w:rsidR="008A6235" w:rsidRPr="007316EC">
        <w:t>will</w:t>
      </w:r>
      <w:r w:rsidR="002D26C6">
        <w:t xml:space="preserve"> also</w:t>
      </w:r>
      <w:r w:rsidR="008A6235" w:rsidRPr="007316EC">
        <w:t xml:space="preserve"> a</w:t>
      </w:r>
      <w:r w:rsidR="0095348C" w:rsidRPr="007316EC">
        <w:t>ctiv</w:t>
      </w:r>
      <w:r w:rsidR="002D26C6">
        <w:t>e</w:t>
      </w:r>
      <w:r w:rsidR="0095348C" w:rsidRPr="007316EC">
        <w:t xml:space="preserve">ly participate in related national and international organizations to keep abreast of current activities, identify best practices, and to promote and represent the Libraries.  </w:t>
      </w:r>
    </w:p>
    <w:p w14:paraId="7A6CE8A5" w14:textId="77777777" w:rsidR="0095348C" w:rsidRDefault="0095348C" w:rsidP="00633190">
      <w:pPr>
        <w:spacing w:after="0" w:line="240" w:lineRule="auto"/>
        <w:ind w:left="360"/>
        <w:rPr>
          <w:rFonts w:cs="Times New Roman"/>
          <w:szCs w:val="24"/>
        </w:rPr>
      </w:pPr>
    </w:p>
    <w:p w14:paraId="3F25F88E" w14:textId="77777777" w:rsidR="00362090" w:rsidRPr="007316EC" w:rsidRDefault="00362090" w:rsidP="00633190">
      <w:pPr>
        <w:spacing w:after="0" w:line="240" w:lineRule="auto"/>
        <w:ind w:left="360"/>
        <w:rPr>
          <w:rFonts w:cs="Times New Roman"/>
          <w:szCs w:val="24"/>
        </w:rPr>
      </w:pPr>
    </w:p>
    <w:p w14:paraId="2EBD27BE" w14:textId="77777777" w:rsidR="00526223" w:rsidRPr="007316EC" w:rsidRDefault="00F8228D" w:rsidP="008E7ED8">
      <w:pPr>
        <w:tabs>
          <w:tab w:val="left" w:pos="720"/>
        </w:tabs>
        <w:jc w:val="both"/>
        <w:rPr>
          <w:rFonts w:cs="Times New Roman"/>
          <w:b/>
          <w:szCs w:val="24"/>
        </w:rPr>
      </w:pPr>
      <w:r w:rsidRPr="007316EC">
        <w:rPr>
          <w:rFonts w:cs="Times New Roman"/>
          <w:b/>
          <w:szCs w:val="24"/>
        </w:rPr>
        <w:t>QUALIFICATIONS AND EXPERIENCES</w:t>
      </w:r>
    </w:p>
    <w:p w14:paraId="29AA7ACB" w14:textId="77777777" w:rsidR="0037018A" w:rsidRPr="007316EC" w:rsidRDefault="0037018A" w:rsidP="00340E1B">
      <w:pPr>
        <w:rPr>
          <w:rFonts w:cs="Times New Roman"/>
          <w:szCs w:val="24"/>
        </w:rPr>
      </w:pPr>
      <w:r w:rsidRPr="007316EC">
        <w:rPr>
          <w:rFonts w:cs="Times New Roman"/>
          <w:szCs w:val="24"/>
        </w:rPr>
        <w:t xml:space="preserve">The following qualifications are required for the next Associate Dean for </w:t>
      </w:r>
      <w:r w:rsidR="007B2B7B" w:rsidRPr="007316EC">
        <w:rPr>
          <w:rFonts w:cs="Times New Roman"/>
          <w:szCs w:val="24"/>
        </w:rPr>
        <w:t>Digital Strategies</w:t>
      </w:r>
      <w:r w:rsidRPr="007316EC">
        <w:rPr>
          <w:rFonts w:cs="Times New Roman"/>
          <w:szCs w:val="24"/>
        </w:rPr>
        <w:t>:</w:t>
      </w:r>
    </w:p>
    <w:p w14:paraId="0C357E43"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Master’s degree in library and information science, computer science, or a closely related field.</w:t>
      </w:r>
    </w:p>
    <w:p w14:paraId="7B3992DF"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Minimum of five years’ experience working in academic research libraries.</w:t>
      </w:r>
    </w:p>
    <w:p w14:paraId="6AC4809A"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Demonstrated knowledge of current trends and issues in the application of technology to libraries and higher education.</w:t>
      </w:r>
    </w:p>
    <w:p w14:paraId="0F867D13"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Substantive knowledge of digital assets and the technical infrastructure required for their life-cycle management, including metadata requirements, migration strategies, best practices in digital preservation, and relevant national and international standards.</w:t>
      </w:r>
    </w:p>
    <w:p w14:paraId="3578EF63"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Substantive knowledge of library systems, digital libraries, and digital repositories.</w:t>
      </w:r>
    </w:p>
    <w:p w14:paraId="7B846641"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Familiarity with modern software development methodologies and technologies.</w:t>
      </w:r>
    </w:p>
    <w:p w14:paraId="2153BBC8"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Strong knowledge of community-based and commercial data curation strategies.</w:t>
      </w:r>
    </w:p>
    <w:p w14:paraId="2457BE5A"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Experience in planning for the delivery of information resources in a diverse computing environment.</w:t>
      </w:r>
    </w:p>
    <w:p w14:paraId="552E3C3D"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lastRenderedPageBreak/>
        <w:t>Demonstrated project management and organizational skills, including flexibility in meeting objectives, and implementing creative solutions.</w:t>
      </w:r>
    </w:p>
    <w:p w14:paraId="69C9DD2E"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Ability to effectively supervise, evaluate motivate, and mentor staff.</w:t>
      </w:r>
    </w:p>
    <w:p w14:paraId="00371292"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Demonstrated effective fiscal management.</w:t>
      </w:r>
    </w:p>
    <w:p w14:paraId="5BD00AE2"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A strong commitment to diversity and inclusion in supporting a diverse workforce and serving the needs of a diverse population.</w:t>
      </w:r>
    </w:p>
    <w:p w14:paraId="573E6182"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Excellent interpersonal, written, and oral communication skills.</w:t>
      </w:r>
    </w:p>
    <w:p w14:paraId="0F2FA58D"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Demonstrated ability to work collegially with faculty, staff, and students.</w:t>
      </w:r>
    </w:p>
    <w:p w14:paraId="31EEC639" w14:textId="77777777" w:rsidR="007B2B7B" w:rsidRPr="007316EC" w:rsidRDefault="007B2B7B" w:rsidP="007B2B7B">
      <w:pPr>
        <w:numPr>
          <w:ilvl w:val="0"/>
          <w:numId w:val="10"/>
        </w:numPr>
        <w:tabs>
          <w:tab w:val="left" w:pos="720"/>
        </w:tabs>
        <w:jc w:val="both"/>
        <w:rPr>
          <w:rFonts w:cs="Times New Roman"/>
          <w:szCs w:val="24"/>
        </w:rPr>
      </w:pPr>
      <w:r w:rsidRPr="007316EC">
        <w:rPr>
          <w:rFonts w:cs="Times New Roman"/>
          <w:szCs w:val="24"/>
        </w:rPr>
        <w:t>Evidence of continued professional development.</w:t>
      </w:r>
    </w:p>
    <w:p w14:paraId="303754CC" w14:textId="77777777" w:rsidR="00F8228D" w:rsidRPr="007316EC" w:rsidRDefault="0037018A" w:rsidP="00F8228D">
      <w:pPr>
        <w:tabs>
          <w:tab w:val="left" w:pos="720"/>
        </w:tabs>
        <w:jc w:val="both"/>
        <w:rPr>
          <w:rFonts w:cs="Times New Roman"/>
          <w:szCs w:val="24"/>
        </w:rPr>
      </w:pPr>
      <w:r w:rsidRPr="007316EC">
        <w:rPr>
          <w:rFonts w:cs="Times New Roman"/>
          <w:szCs w:val="24"/>
        </w:rPr>
        <w:t>In addition to the above, the following experiences are preferred:</w:t>
      </w:r>
    </w:p>
    <w:p w14:paraId="55BCD2A7" w14:textId="77777777" w:rsidR="007B2B7B" w:rsidRPr="007316EC" w:rsidRDefault="007B2B7B" w:rsidP="007B2B7B">
      <w:pPr>
        <w:numPr>
          <w:ilvl w:val="0"/>
          <w:numId w:val="9"/>
        </w:numPr>
        <w:tabs>
          <w:tab w:val="left" w:pos="720"/>
        </w:tabs>
        <w:jc w:val="both"/>
        <w:rPr>
          <w:rFonts w:cs="Times New Roman"/>
          <w:szCs w:val="24"/>
        </w:rPr>
      </w:pPr>
      <w:r w:rsidRPr="007316EC">
        <w:rPr>
          <w:rFonts w:cs="Times New Roman"/>
          <w:szCs w:val="24"/>
        </w:rPr>
        <w:t>Experience with digital scholarship in one or more disciplines.</w:t>
      </w:r>
    </w:p>
    <w:p w14:paraId="47EA2184" w14:textId="77777777" w:rsidR="007B2B7B" w:rsidRPr="007316EC" w:rsidRDefault="007B2B7B" w:rsidP="007B2B7B">
      <w:pPr>
        <w:numPr>
          <w:ilvl w:val="0"/>
          <w:numId w:val="9"/>
        </w:numPr>
        <w:tabs>
          <w:tab w:val="left" w:pos="720"/>
        </w:tabs>
        <w:jc w:val="both"/>
        <w:rPr>
          <w:rFonts w:cs="Times New Roman"/>
          <w:szCs w:val="24"/>
        </w:rPr>
      </w:pPr>
      <w:r w:rsidRPr="007316EC">
        <w:rPr>
          <w:rFonts w:cs="Times New Roman"/>
          <w:szCs w:val="24"/>
        </w:rPr>
        <w:t>Experience in implementing research data management services.</w:t>
      </w:r>
    </w:p>
    <w:p w14:paraId="7C149E6A" w14:textId="77777777" w:rsidR="007B2B7B" w:rsidRPr="007316EC" w:rsidRDefault="007B2B7B" w:rsidP="007B2B7B">
      <w:pPr>
        <w:numPr>
          <w:ilvl w:val="0"/>
          <w:numId w:val="9"/>
        </w:numPr>
        <w:tabs>
          <w:tab w:val="left" w:pos="720"/>
        </w:tabs>
        <w:jc w:val="both"/>
        <w:rPr>
          <w:rFonts w:cs="Times New Roman"/>
          <w:szCs w:val="24"/>
        </w:rPr>
      </w:pPr>
      <w:r w:rsidRPr="007316EC">
        <w:rPr>
          <w:rFonts w:cs="Times New Roman"/>
          <w:szCs w:val="24"/>
        </w:rPr>
        <w:t>Experience participating in and/or managing grant-funded projects.</w:t>
      </w:r>
    </w:p>
    <w:p w14:paraId="3E0E4411" w14:textId="77777777" w:rsidR="0037018A" w:rsidRPr="007316EC" w:rsidRDefault="0037018A" w:rsidP="00F8228D">
      <w:pPr>
        <w:tabs>
          <w:tab w:val="left" w:pos="720"/>
        </w:tabs>
        <w:jc w:val="both"/>
        <w:rPr>
          <w:rFonts w:cs="Times New Roman"/>
          <w:szCs w:val="24"/>
        </w:rPr>
      </w:pPr>
    </w:p>
    <w:p w14:paraId="445607E2" w14:textId="77777777" w:rsidR="00F75157" w:rsidRDefault="00746E8F" w:rsidP="004D6F9D">
      <w:pPr>
        <w:pStyle w:val="NoSpacing"/>
        <w:rPr>
          <w:rFonts w:cs="Times New Roman"/>
          <w:b/>
          <w:szCs w:val="24"/>
        </w:rPr>
      </w:pPr>
      <w:r w:rsidRPr="007316EC">
        <w:rPr>
          <w:rFonts w:cs="Times New Roman"/>
          <w:b/>
          <w:szCs w:val="24"/>
        </w:rPr>
        <w:t>TO APPLY</w:t>
      </w:r>
    </w:p>
    <w:p w14:paraId="33793C6C" w14:textId="77777777" w:rsidR="00A36A41" w:rsidRPr="007316EC" w:rsidRDefault="00A36A41" w:rsidP="004D6F9D">
      <w:pPr>
        <w:pStyle w:val="NoSpacing"/>
        <w:rPr>
          <w:rFonts w:cs="Times New Roman"/>
          <w:b/>
          <w:szCs w:val="24"/>
        </w:rPr>
      </w:pPr>
    </w:p>
    <w:p w14:paraId="4D0FD479" w14:textId="77777777" w:rsidR="004D6F9D" w:rsidRPr="007316EC" w:rsidRDefault="003915E8" w:rsidP="004D6F9D">
      <w:pPr>
        <w:pStyle w:val="NoSpacing"/>
        <w:jc w:val="both"/>
        <w:rPr>
          <w:rFonts w:cs="Times New Roman"/>
          <w:szCs w:val="24"/>
        </w:rPr>
      </w:pPr>
      <w:r w:rsidRPr="007316EC">
        <w:rPr>
          <w:rFonts w:cs="Times New Roman"/>
          <w:szCs w:val="24"/>
        </w:rPr>
        <w:t xml:space="preserve">Review of applications, nominations, and expressions of interest will begin immediately and continue on a confidential basis until an appointment is made. </w:t>
      </w:r>
      <w:r w:rsidR="004D6F9D" w:rsidRPr="007316EC">
        <w:rPr>
          <w:rFonts w:cs="Times New Roman"/>
          <w:szCs w:val="24"/>
        </w:rPr>
        <w:t>All inquiries, nominations/referrals, and applications (including curriculum vitae and letters of interest responding to the position challenges and objectives outlined above) should be submitted via Isaacson, Miller’s website:</w:t>
      </w:r>
    </w:p>
    <w:p w14:paraId="73570C9B" w14:textId="77777777" w:rsidR="004D6F9D" w:rsidRPr="007316EC" w:rsidRDefault="004D6F9D" w:rsidP="004D6F9D">
      <w:pPr>
        <w:pStyle w:val="NoSpacing"/>
        <w:jc w:val="both"/>
        <w:rPr>
          <w:rFonts w:cs="Times New Roman"/>
          <w:szCs w:val="24"/>
        </w:rPr>
      </w:pPr>
    </w:p>
    <w:p w14:paraId="6D8B90AA" w14:textId="77777777" w:rsidR="004D6F9D" w:rsidRPr="007316EC" w:rsidRDefault="004D6F9D" w:rsidP="004D6F9D">
      <w:pPr>
        <w:pStyle w:val="NoSpacing"/>
        <w:jc w:val="both"/>
        <w:rPr>
          <w:rFonts w:cs="Times New Roman"/>
          <w:szCs w:val="24"/>
        </w:rPr>
      </w:pPr>
    </w:p>
    <w:p w14:paraId="1E39BB6D" w14:textId="77777777" w:rsidR="005C6077" w:rsidRPr="007316EC" w:rsidRDefault="005C6077" w:rsidP="004D6F9D">
      <w:pPr>
        <w:pStyle w:val="NoSpacing"/>
        <w:jc w:val="center"/>
        <w:rPr>
          <w:rFonts w:cs="Times New Roman"/>
          <w:szCs w:val="24"/>
        </w:rPr>
      </w:pPr>
      <w:r w:rsidRPr="007316EC">
        <w:rPr>
          <w:rFonts w:cs="Times New Roman"/>
          <w:szCs w:val="24"/>
        </w:rPr>
        <w:t>Beverly Brady, Senior Associate</w:t>
      </w:r>
    </w:p>
    <w:p w14:paraId="27D80D34" w14:textId="77777777" w:rsidR="003915E8" w:rsidRPr="007316EC" w:rsidRDefault="003915E8" w:rsidP="004D6F9D">
      <w:pPr>
        <w:pStyle w:val="NoSpacing"/>
        <w:jc w:val="center"/>
        <w:rPr>
          <w:rFonts w:cs="Times New Roman"/>
          <w:szCs w:val="24"/>
        </w:rPr>
      </w:pPr>
      <w:r w:rsidRPr="007316EC">
        <w:rPr>
          <w:rFonts w:cs="Times New Roman"/>
          <w:szCs w:val="24"/>
        </w:rPr>
        <w:t>Julie Yermack, Associate</w:t>
      </w:r>
    </w:p>
    <w:p w14:paraId="267F5E1B" w14:textId="77777777" w:rsidR="003915E8" w:rsidRPr="007316EC" w:rsidRDefault="003915E8" w:rsidP="004D6F9D">
      <w:pPr>
        <w:pStyle w:val="NoSpacing"/>
        <w:jc w:val="center"/>
        <w:rPr>
          <w:rFonts w:cs="Times New Roman"/>
          <w:szCs w:val="24"/>
        </w:rPr>
      </w:pPr>
      <w:r w:rsidRPr="007316EC">
        <w:rPr>
          <w:rFonts w:cs="Times New Roman"/>
          <w:szCs w:val="24"/>
        </w:rPr>
        <w:t>Isaacson, Miller</w:t>
      </w:r>
    </w:p>
    <w:p w14:paraId="7F49FFF5" w14:textId="77777777" w:rsidR="003915E8" w:rsidRPr="007316EC" w:rsidRDefault="003915E8" w:rsidP="004D6F9D">
      <w:pPr>
        <w:pStyle w:val="NoSpacing"/>
        <w:jc w:val="center"/>
        <w:rPr>
          <w:rFonts w:cs="Times New Roman"/>
          <w:szCs w:val="24"/>
        </w:rPr>
      </w:pPr>
      <w:r w:rsidRPr="007316EC">
        <w:rPr>
          <w:rFonts w:cs="Times New Roman"/>
          <w:szCs w:val="24"/>
        </w:rPr>
        <w:t>263 Summer Street</w:t>
      </w:r>
      <w:r w:rsidR="001C72D7" w:rsidRPr="007316EC">
        <w:rPr>
          <w:rFonts w:cs="Times New Roman"/>
          <w:szCs w:val="24"/>
        </w:rPr>
        <w:t xml:space="preserve">, </w:t>
      </w:r>
      <w:r w:rsidRPr="007316EC">
        <w:rPr>
          <w:rFonts w:cs="Times New Roman"/>
          <w:szCs w:val="24"/>
        </w:rPr>
        <w:t>Boston, MA 02210</w:t>
      </w:r>
    </w:p>
    <w:p w14:paraId="54ED4527" w14:textId="77777777" w:rsidR="003915E8" w:rsidRPr="007316EC" w:rsidRDefault="003915E8" w:rsidP="003915E8">
      <w:pPr>
        <w:pStyle w:val="Default"/>
        <w:jc w:val="center"/>
        <w:rPr>
          <w:rFonts w:ascii="Times New Roman" w:hAnsi="Times New Roman" w:cs="Times New Roman"/>
        </w:rPr>
      </w:pPr>
    </w:p>
    <w:p w14:paraId="2D82B96B" w14:textId="77777777" w:rsidR="004D6F9D" w:rsidRPr="007316EC" w:rsidRDefault="00935CDE" w:rsidP="003915E8">
      <w:pPr>
        <w:pStyle w:val="Default"/>
        <w:jc w:val="center"/>
        <w:rPr>
          <w:rFonts w:ascii="Times New Roman" w:hAnsi="Times New Roman" w:cs="Times New Roman"/>
        </w:rPr>
      </w:pPr>
      <w:hyperlink r:id="rId14" w:history="1">
        <w:r w:rsidR="0040519D" w:rsidRPr="007316EC">
          <w:rPr>
            <w:rStyle w:val="Hyperlink"/>
            <w:rFonts w:ascii="Times New Roman" w:hAnsi="Times New Roman" w:cs="Times New Roman"/>
          </w:rPr>
          <w:t>www.imsearch.com/5095</w:t>
        </w:r>
      </w:hyperlink>
      <w:r w:rsidR="0040519D" w:rsidRPr="007316EC">
        <w:rPr>
          <w:rFonts w:ascii="Times New Roman" w:hAnsi="Times New Roman" w:cs="Times New Roman"/>
        </w:rPr>
        <w:t xml:space="preserve"> </w:t>
      </w:r>
      <w:r w:rsidR="004D6F9D" w:rsidRPr="007316EC">
        <w:rPr>
          <w:rFonts w:ascii="Times New Roman" w:hAnsi="Times New Roman" w:cs="Times New Roman"/>
        </w:rPr>
        <w:t xml:space="preserve"> </w:t>
      </w:r>
    </w:p>
    <w:p w14:paraId="0B1005F5" w14:textId="77777777" w:rsidR="003915E8" w:rsidRPr="007316EC" w:rsidRDefault="003915E8" w:rsidP="003915E8">
      <w:pPr>
        <w:pStyle w:val="Default"/>
        <w:jc w:val="center"/>
        <w:rPr>
          <w:rFonts w:ascii="Times New Roman" w:hAnsi="Times New Roman" w:cs="Times New Roman"/>
        </w:rPr>
      </w:pPr>
    </w:p>
    <w:p w14:paraId="00C13172" w14:textId="77777777" w:rsidR="00F75157" w:rsidRPr="00A36A41" w:rsidRDefault="0040519D" w:rsidP="00A36A41">
      <w:pPr>
        <w:jc w:val="center"/>
        <w:rPr>
          <w:rFonts w:cs="Times New Roman"/>
          <w:i/>
          <w:szCs w:val="24"/>
        </w:rPr>
      </w:pPr>
      <w:r w:rsidRPr="007316EC">
        <w:rPr>
          <w:rFonts w:cs="Times New Roman"/>
          <w:i/>
          <w:szCs w:val="24"/>
        </w:rPr>
        <w:t xml:space="preserve">The University of Miami is an Equal Opportunity Affirmative Action Employer. The University has a strong commitment to diversity and encourages applications from candidates of diverse cultural backgrounds. </w:t>
      </w:r>
    </w:p>
    <w:sectPr w:rsidR="00F75157" w:rsidRPr="00A36A41" w:rsidSect="00E12ACD">
      <w:headerReference w:type="default" r:id="rId15"/>
      <w:footerReference w:type="default" r:id="rId1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CDB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3769" w14:textId="77777777" w:rsidR="00585F64" w:rsidRDefault="00585F64" w:rsidP="00E12ACD">
      <w:pPr>
        <w:spacing w:after="0" w:line="240" w:lineRule="auto"/>
      </w:pPr>
      <w:r>
        <w:separator/>
      </w:r>
    </w:p>
  </w:endnote>
  <w:endnote w:type="continuationSeparator" w:id="0">
    <w:p w14:paraId="59F0D298" w14:textId="77777777" w:rsidR="00585F64" w:rsidRDefault="00585F64" w:rsidP="00E1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C4A3" w14:textId="77777777" w:rsidR="00DE2CDB" w:rsidRPr="00E24559" w:rsidRDefault="00E24559" w:rsidP="00E24559">
    <w:pPr>
      <w:pStyle w:val="Footer"/>
      <w:jc w:val="center"/>
      <w:rPr>
        <w:i/>
      </w:rPr>
    </w:pPr>
    <w:r>
      <w:rPr>
        <w:i/>
      </w:rPr>
      <w:t>Isaacson, Miller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C281" w14:textId="77777777" w:rsidR="00585F64" w:rsidRDefault="00585F64" w:rsidP="00E12ACD">
      <w:pPr>
        <w:spacing w:after="0" w:line="240" w:lineRule="auto"/>
      </w:pPr>
      <w:r>
        <w:separator/>
      </w:r>
    </w:p>
  </w:footnote>
  <w:footnote w:type="continuationSeparator" w:id="0">
    <w:p w14:paraId="23C41FDA" w14:textId="77777777" w:rsidR="00585F64" w:rsidRDefault="00585F64" w:rsidP="00E1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40A4" w14:textId="77777777" w:rsidR="00E12ACD" w:rsidRPr="00E12ACD" w:rsidRDefault="00E12ACD">
    <w:pPr>
      <w:pStyle w:val="Header"/>
      <w:rPr>
        <w:i/>
      </w:rPr>
    </w:pPr>
    <w:r w:rsidRPr="00E12ACD">
      <w:rPr>
        <w:i/>
      </w:rPr>
      <w:t>University of Miami</w:t>
    </w:r>
    <w:r w:rsidR="005C6077">
      <w:rPr>
        <w:i/>
      </w:rPr>
      <w:t xml:space="preserve"> </w:t>
    </w:r>
    <w:r w:rsidR="007A22BD">
      <w:rPr>
        <w:i/>
      </w:rPr>
      <w:t>Libraries</w:t>
    </w:r>
    <w:r w:rsidRPr="00E12ACD">
      <w:rPr>
        <w:i/>
      </w:rPr>
      <w:tab/>
    </w:r>
    <w:r w:rsidRPr="00E12ACD">
      <w:rPr>
        <w:i/>
      </w:rPr>
      <w:tab/>
    </w:r>
    <w:sdt>
      <w:sdtPr>
        <w:rPr>
          <w:i/>
        </w:rPr>
        <w:id w:val="1168209085"/>
        <w:docPartObj>
          <w:docPartGallery w:val="Page Numbers (Top of Page)"/>
          <w:docPartUnique/>
        </w:docPartObj>
      </w:sdtPr>
      <w:sdtEndPr/>
      <w:sdtContent>
        <w:r w:rsidRPr="00E12ACD">
          <w:rPr>
            <w:i/>
          </w:rPr>
          <w:t xml:space="preserve">Page </w:t>
        </w:r>
        <w:r w:rsidRPr="003B1CF0">
          <w:rPr>
            <w:bCs/>
            <w:i/>
            <w:szCs w:val="24"/>
          </w:rPr>
          <w:fldChar w:fldCharType="begin"/>
        </w:r>
        <w:r w:rsidRPr="003B1CF0">
          <w:rPr>
            <w:bCs/>
            <w:i/>
          </w:rPr>
          <w:instrText xml:space="preserve"> PAGE </w:instrText>
        </w:r>
        <w:r w:rsidRPr="003B1CF0">
          <w:rPr>
            <w:bCs/>
            <w:i/>
            <w:szCs w:val="24"/>
          </w:rPr>
          <w:fldChar w:fldCharType="separate"/>
        </w:r>
        <w:r w:rsidR="00935CDE">
          <w:rPr>
            <w:bCs/>
            <w:i/>
            <w:noProof/>
          </w:rPr>
          <w:t>2</w:t>
        </w:r>
        <w:r w:rsidRPr="003B1CF0">
          <w:rPr>
            <w:bCs/>
            <w:i/>
            <w:szCs w:val="24"/>
          </w:rPr>
          <w:fldChar w:fldCharType="end"/>
        </w:r>
        <w:r w:rsidRPr="003B1CF0">
          <w:rPr>
            <w:i/>
          </w:rPr>
          <w:t xml:space="preserve"> of </w:t>
        </w:r>
        <w:r w:rsidRPr="003B1CF0">
          <w:rPr>
            <w:bCs/>
            <w:i/>
            <w:szCs w:val="24"/>
          </w:rPr>
          <w:fldChar w:fldCharType="begin"/>
        </w:r>
        <w:r w:rsidRPr="003B1CF0">
          <w:rPr>
            <w:bCs/>
            <w:i/>
          </w:rPr>
          <w:instrText xml:space="preserve"> NUMPAGES  </w:instrText>
        </w:r>
        <w:r w:rsidRPr="003B1CF0">
          <w:rPr>
            <w:bCs/>
            <w:i/>
            <w:szCs w:val="24"/>
          </w:rPr>
          <w:fldChar w:fldCharType="separate"/>
        </w:r>
        <w:r w:rsidR="00935CDE">
          <w:rPr>
            <w:bCs/>
            <w:i/>
            <w:noProof/>
          </w:rPr>
          <w:t>8</w:t>
        </w:r>
        <w:r w:rsidRPr="003B1CF0">
          <w:rPr>
            <w:bCs/>
            <w:i/>
            <w:szCs w:val="24"/>
          </w:rPr>
          <w:fldChar w:fldCharType="end"/>
        </w:r>
      </w:sdtContent>
    </w:sdt>
  </w:p>
  <w:p w14:paraId="0307C9E5" w14:textId="77777777" w:rsidR="00E12ACD" w:rsidRPr="00E12ACD" w:rsidRDefault="005C6077">
    <w:pPr>
      <w:pStyle w:val="Header"/>
      <w:rPr>
        <w:i/>
      </w:rPr>
    </w:pPr>
    <w:r>
      <w:rPr>
        <w:i/>
      </w:rPr>
      <w:t xml:space="preserve">Associate Dean for </w:t>
    </w:r>
    <w:r w:rsidR="007B2B7B">
      <w:rPr>
        <w:i/>
      </w:rPr>
      <w:t>Digital Strategies</w:t>
    </w:r>
  </w:p>
  <w:p w14:paraId="5CD90279" w14:textId="77777777" w:rsidR="00E12ACD" w:rsidRPr="00E12ACD" w:rsidRDefault="00E12ACD">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A35"/>
    <w:multiLevelType w:val="hybridMultilevel"/>
    <w:tmpl w:val="2E060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EC322F"/>
    <w:multiLevelType w:val="hybridMultilevel"/>
    <w:tmpl w:val="049A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66161"/>
    <w:multiLevelType w:val="hybridMultilevel"/>
    <w:tmpl w:val="10F4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38D5"/>
    <w:multiLevelType w:val="hybridMultilevel"/>
    <w:tmpl w:val="EFC27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544439"/>
    <w:multiLevelType w:val="hybridMultilevel"/>
    <w:tmpl w:val="B4442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2B5"/>
    <w:multiLevelType w:val="hybridMultilevel"/>
    <w:tmpl w:val="54A6DC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033777"/>
    <w:multiLevelType w:val="hybridMultilevel"/>
    <w:tmpl w:val="9A1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C3B67"/>
    <w:multiLevelType w:val="hybridMultilevel"/>
    <w:tmpl w:val="6B68C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07856"/>
    <w:multiLevelType w:val="hybridMultilevel"/>
    <w:tmpl w:val="83AE4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F02FF0"/>
    <w:multiLevelType w:val="hybridMultilevel"/>
    <w:tmpl w:val="A752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7133C"/>
    <w:multiLevelType w:val="hybridMultilevel"/>
    <w:tmpl w:val="411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F16A6"/>
    <w:multiLevelType w:val="hybridMultilevel"/>
    <w:tmpl w:val="20AE3F70"/>
    <w:lvl w:ilvl="0" w:tplc="BC0A624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313C3"/>
    <w:multiLevelType w:val="hybridMultilevel"/>
    <w:tmpl w:val="AD7E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2"/>
  </w:num>
  <w:num w:numId="5">
    <w:abstractNumId w:val="8"/>
  </w:num>
  <w:num w:numId="6">
    <w:abstractNumId w:val="6"/>
  </w:num>
  <w:num w:numId="7">
    <w:abstractNumId w:val="9"/>
  </w:num>
  <w:num w:numId="8">
    <w:abstractNumId w:val="5"/>
  </w:num>
  <w:num w:numId="9">
    <w:abstractNumId w:val="3"/>
  </w:num>
  <w:num w:numId="10">
    <w:abstractNumId w:val="12"/>
  </w:num>
  <w:num w:numId="11">
    <w:abstractNumId w:val="0"/>
  </w:num>
  <w:num w:numId="12">
    <w:abstractNumId w:val="7"/>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Eckman">
    <w15:presenceInfo w15:providerId="None" w15:userId="Charles Eck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ED"/>
    <w:rsid w:val="00016A99"/>
    <w:rsid w:val="00016CD4"/>
    <w:rsid w:val="000209BE"/>
    <w:rsid w:val="0002469A"/>
    <w:rsid w:val="00033F67"/>
    <w:rsid w:val="000431D4"/>
    <w:rsid w:val="0005219A"/>
    <w:rsid w:val="0006285C"/>
    <w:rsid w:val="00071B37"/>
    <w:rsid w:val="00072EEC"/>
    <w:rsid w:val="000753F0"/>
    <w:rsid w:val="000800AF"/>
    <w:rsid w:val="00084A9F"/>
    <w:rsid w:val="00087D2C"/>
    <w:rsid w:val="000A13ED"/>
    <w:rsid w:val="000B1376"/>
    <w:rsid w:val="000D2940"/>
    <w:rsid w:val="000E326E"/>
    <w:rsid w:val="000F20F1"/>
    <w:rsid w:val="0010721E"/>
    <w:rsid w:val="00113240"/>
    <w:rsid w:val="001352CF"/>
    <w:rsid w:val="001461CD"/>
    <w:rsid w:val="001633BD"/>
    <w:rsid w:val="001929F5"/>
    <w:rsid w:val="00195FAD"/>
    <w:rsid w:val="001A1BC4"/>
    <w:rsid w:val="001C72D7"/>
    <w:rsid w:val="001D4520"/>
    <w:rsid w:val="001E38D2"/>
    <w:rsid w:val="001F2D0A"/>
    <w:rsid w:val="0020012D"/>
    <w:rsid w:val="002019A7"/>
    <w:rsid w:val="002234A9"/>
    <w:rsid w:val="0022731E"/>
    <w:rsid w:val="002337F3"/>
    <w:rsid w:val="0024407C"/>
    <w:rsid w:val="00264594"/>
    <w:rsid w:val="002676AB"/>
    <w:rsid w:val="002763C8"/>
    <w:rsid w:val="0028195B"/>
    <w:rsid w:val="00283ADC"/>
    <w:rsid w:val="002933EA"/>
    <w:rsid w:val="00295306"/>
    <w:rsid w:val="00296440"/>
    <w:rsid w:val="002A1D98"/>
    <w:rsid w:val="002A5815"/>
    <w:rsid w:val="002B7E5E"/>
    <w:rsid w:val="002D0276"/>
    <w:rsid w:val="002D18B0"/>
    <w:rsid w:val="002D26C6"/>
    <w:rsid w:val="002D2D59"/>
    <w:rsid w:val="002D51B3"/>
    <w:rsid w:val="002E280F"/>
    <w:rsid w:val="002E38A8"/>
    <w:rsid w:val="002F6183"/>
    <w:rsid w:val="002F6AB9"/>
    <w:rsid w:val="00302123"/>
    <w:rsid w:val="003123A1"/>
    <w:rsid w:val="0031661C"/>
    <w:rsid w:val="0031733B"/>
    <w:rsid w:val="00335F1E"/>
    <w:rsid w:val="00340E1B"/>
    <w:rsid w:val="003423BF"/>
    <w:rsid w:val="00350514"/>
    <w:rsid w:val="00355935"/>
    <w:rsid w:val="003603E2"/>
    <w:rsid w:val="00361FE3"/>
    <w:rsid w:val="00362090"/>
    <w:rsid w:val="0037018A"/>
    <w:rsid w:val="003915E8"/>
    <w:rsid w:val="003B1CF0"/>
    <w:rsid w:val="003B2CE8"/>
    <w:rsid w:val="003C3DA2"/>
    <w:rsid w:val="003C7134"/>
    <w:rsid w:val="003E62DA"/>
    <w:rsid w:val="003F09C0"/>
    <w:rsid w:val="003F642F"/>
    <w:rsid w:val="00404ABA"/>
    <w:rsid w:val="0040519D"/>
    <w:rsid w:val="0041692F"/>
    <w:rsid w:val="00422B01"/>
    <w:rsid w:val="00430156"/>
    <w:rsid w:val="004327DE"/>
    <w:rsid w:val="004335A5"/>
    <w:rsid w:val="00435203"/>
    <w:rsid w:val="004525E5"/>
    <w:rsid w:val="00453F11"/>
    <w:rsid w:val="00455B9E"/>
    <w:rsid w:val="00467B84"/>
    <w:rsid w:val="004767DF"/>
    <w:rsid w:val="004A3228"/>
    <w:rsid w:val="004B502F"/>
    <w:rsid w:val="004B63EC"/>
    <w:rsid w:val="004D1DF8"/>
    <w:rsid w:val="004D6421"/>
    <w:rsid w:val="004D6F9D"/>
    <w:rsid w:val="004F3840"/>
    <w:rsid w:val="004F4B26"/>
    <w:rsid w:val="00503DD6"/>
    <w:rsid w:val="005115F3"/>
    <w:rsid w:val="00511B50"/>
    <w:rsid w:val="00513324"/>
    <w:rsid w:val="00515461"/>
    <w:rsid w:val="00521C27"/>
    <w:rsid w:val="005231DF"/>
    <w:rsid w:val="00526223"/>
    <w:rsid w:val="00530F27"/>
    <w:rsid w:val="00533EBD"/>
    <w:rsid w:val="00540B87"/>
    <w:rsid w:val="0055368E"/>
    <w:rsid w:val="005721BD"/>
    <w:rsid w:val="00575BE0"/>
    <w:rsid w:val="00585F64"/>
    <w:rsid w:val="00586507"/>
    <w:rsid w:val="005866DA"/>
    <w:rsid w:val="0059135D"/>
    <w:rsid w:val="00593EB6"/>
    <w:rsid w:val="0059612E"/>
    <w:rsid w:val="005B49B3"/>
    <w:rsid w:val="005C2508"/>
    <w:rsid w:val="005C6077"/>
    <w:rsid w:val="005D529E"/>
    <w:rsid w:val="006014FE"/>
    <w:rsid w:val="00603E9A"/>
    <w:rsid w:val="00612D26"/>
    <w:rsid w:val="00625C2C"/>
    <w:rsid w:val="00633190"/>
    <w:rsid w:val="00650C12"/>
    <w:rsid w:val="00661F9F"/>
    <w:rsid w:val="00664712"/>
    <w:rsid w:val="006669ED"/>
    <w:rsid w:val="006979CA"/>
    <w:rsid w:val="006A0580"/>
    <w:rsid w:val="006C1008"/>
    <w:rsid w:val="006E6309"/>
    <w:rsid w:val="006F2545"/>
    <w:rsid w:val="00707170"/>
    <w:rsid w:val="007149E9"/>
    <w:rsid w:val="0071531C"/>
    <w:rsid w:val="00721522"/>
    <w:rsid w:val="007245C9"/>
    <w:rsid w:val="007300BF"/>
    <w:rsid w:val="007316EC"/>
    <w:rsid w:val="00732B7A"/>
    <w:rsid w:val="00737426"/>
    <w:rsid w:val="00745C2B"/>
    <w:rsid w:val="00745CE2"/>
    <w:rsid w:val="00746E8F"/>
    <w:rsid w:val="00754B3C"/>
    <w:rsid w:val="00760428"/>
    <w:rsid w:val="00760F51"/>
    <w:rsid w:val="00774857"/>
    <w:rsid w:val="00787AF1"/>
    <w:rsid w:val="007A22BD"/>
    <w:rsid w:val="007A38A7"/>
    <w:rsid w:val="007B0071"/>
    <w:rsid w:val="007B0770"/>
    <w:rsid w:val="007B2B7B"/>
    <w:rsid w:val="007B678D"/>
    <w:rsid w:val="007B7AA4"/>
    <w:rsid w:val="007D74A2"/>
    <w:rsid w:val="007E2FD9"/>
    <w:rsid w:val="007E6188"/>
    <w:rsid w:val="0080289D"/>
    <w:rsid w:val="0081460F"/>
    <w:rsid w:val="00814F70"/>
    <w:rsid w:val="00816BB3"/>
    <w:rsid w:val="008437B0"/>
    <w:rsid w:val="008A6235"/>
    <w:rsid w:val="008B43D8"/>
    <w:rsid w:val="008D40E9"/>
    <w:rsid w:val="008E7ED8"/>
    <w:rsid w:val="008F5E33"/>
    <w:rsid w:val="009007BD"/>
    <w:rsid w:val="00903AC9"/>
    <w:rsid w:val="00904A3F"/>
    <w:rsid w:val="00916F17"/>
    <w:rsid w:val="00930F37"/>
    <w:rsid w:val="00933E22"/>
    <w:rsid w:val="009345F7"/>
    <w:rsid w:val="00935CDE"/>
    <w:rsid w:val="00945529"/>
    <w:rsid w:val="00952836"/>
    <w:rsid w:val="0095348C"/>
    <w:rsid w:val="0096470C"/>
    <w:rsid w:val="00977317"/>
    <w:rsid w:val="009920AC"/>
    <w:rsid w:val="00994FBD"/>
    <w:rsid w:val="009A0CFF"/>
    <w:rsid w:val="009A0FAC"/>
    <w:rsid w:val="009A6255"/>
    <w:rsid w:val="009B3439"/>
    <w:rsid w:val="009B4A0A"/>
    <w:rsid w:val="009C2939"/>
    <w:rsid w:val="009D32CA"/>
    <w:rsid w:val="009E3EA8"/>
    <w:rsid w:val="009F4D82"/>
    <w:rsid w:val="00A36A41"/>
    <w:rsid w:val="00A41DD3"/>
    <w:rsid w:val="00A67947"/>
    <w:rsid w:val="00A7045A"/>
    <w:rsid w:val="00AB4A08"/>
    <w:rsid w:val="00AB5DB3"/>
    <w:rsid w:val="00AD3B92"/>
    <w:rsid w:val="00AE4D41"/>
    <w:rsid w:val="00AF5A7F"/>
    <w:rsid w:val="00B1452D"/>
    <w:rsid w:val="00B21A59"/>
    <w:rsid w:val="00B2346C"/>
    <w:rsid w:val="00B2414A"/>
    <w:rsid w:val="00B26320"/>
    <w:rsid w:val="00B2713D"/>
    <w:rsid w:val="00B27935"/>
    <w:rsid w:val="00B60F1A"/>
    <w:rsid w:val="00B72D73"/>
    <w:rsid w:val="00B962F5"/>
    <w:rsid w:val="00B9667F"/>
    <w:rsid w:val="00BA4FFA"/>
    <w:rsid w:val="00BC0C42"/>
    <w:rsid w:val="00BC76FA"/>
    <w:rsid w:val="00BF1834"/>
    <w:rsid w:val="00BF1ED6"/>
    <w:rsid w:val="00C20257"/>
    <w:rsid w:val="00C27EDB"/>
    <w:rsid w:val="00C62610"/>
    <w:rsid w:val="00C70F9B"/>
    <w:rsid w:val="00C84BF6"/>
    <w:rsid w:val="00CB0229"/>
    <w:rsid w:val="00CB420F"/>
    <w:rsid w:val="00CB4A0C"/>
    <w:rsid w:val="00CC2677"/>
    <w:rsid w:val="00CD5B3F"/>
    <w:rsid w:val="00CF234E"/>
    <w:rsid w:val="00CF5C23"/>
    <w:rsid w:val="00D043AB"/>
    <w:rsid w:val="00D05954"/>
    <w:rsid w:val="00D10796"/>
    <w:rsid w:val="00D10BA3"/>
    <w:rsid w:val="00D12CED"/>
    <w:rsid w:val="00D33812"/>
    <w:rsid w:val="00D36E2C"/>
    <w:rsid w:val="00D371FA"/>
    <w:rsid w:val="00D375E4"/>
    <w:rsid w:val="00D417CF"/>
    <w:rsid w:val="00D57D1C"/>
    <w:rsid w:val="00D8448C"/>
    <w:rsid w:val="00DA1863"/>
    <w:rsid w:val="00DA1A84"/>
    <w:rsid w:val="00DB0E2E"/>
    <w:rsid w:val="00DB455E"/>
    <w:rsid w:val="00DB6AE4"/>
    <w:rsid w:val="00DE2CDB"/>
    <w:rsid w:val="00DF538D"/>
    <w:rsid w:val="00E00615"/>
    <w:rsid w:val="00E03B68"/>
    <w:rsid w:val="00E12ACD"/>
    <w:rsid w:val="00E167F9"/>
    <w:rsid w:val="00E16C0C"/>
    <w:rsid w:val="00E17497"/>
    <w:rsid w:val="00E17AEB"/>
    <w:rsid w:val="00E24559"/>
    <w:rsid w:val="00E25E1C"/>
    <w:rsid w:val="00E30296"/>
    <w:rsid w:val="00E30EA1"/>
    <w:rsid w:val="00E458F4"/>
    <w:rsid w:val="00E475A1"/>
    <w:rsid w:val="00E5113C"/>
    <w:rsid w:val="00E720FB"/>
    <w:rsid w:val="00E8604B"/>
    <w:rsid w:val="00EA7271"/>
    <w:rsid w:val="00EB4AD6"/>
    <w:rsid w:val="00EC0C7C"/>
    <w:rsid w:val="00EF0671"/>
    <w:rsid w:val="00EF0E7B"/>
    <w:rsid w:val="00F07406"/>
    <w:rsid w:val="00F11DAB"/>
    <w:rsid w:val="00F13139"/>
    <w:rsid w:val="00F15FCE"/>
    <w:rsid w:val="00F21402"/>
    <w:rsid w:val="00F6181F"/>
    <w:rsid w:val="00F71477"/>
    <w:rsid w:val="00F75157"/>
    <w:rsid w:val="00F82199"/>
    <w:rsid w:val="00F8228D"/>
    <w:rsid w:val="00F90FDC"/>
    <w:rsid w:val="00F9776B"/>
    <w:rsid w:val="00FA01FC"/>
    <w:rsid w:val="00FA2874"/>
    <w:rsid w:val="00FB0595"/>
    <w:rsid w:val="00FB28D9"/>
    <w:rsid w:val="00FB437A"/>
    <w:rsid w:val="00FB6044"/>
    <w:rsid w:val="00FC2C7A"/>
    <w:rsid w:val="00FC5E77"/>
    <w:rsid w:val="00FD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A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ED"/>
    <w:rPr>
      <w:rFonts w:ascii="Tahoma" w:hAnsi="Tahoma" w:cs="Tahoma"/>
      <w:sz w:val="16"/>
      <w:szCs w:val="16"/>
    </w:rPr>
  </w:style>
  <w:style w:type="paragraph" w:styleId="NoSpacing">
    <w:name w:val="No Spacing"/>
    <w:uiPriority w:val="1"/>
    <w:qFormat/>
    <w:rsid w:val="00D12CED"/>
    <w:pPr>
      <w:spacing w:after="0" w:line="240" w:lineRule="auto"/>
    </w:pPr>
  </w:style>
  <w:style w:type="paragraph" w:customStyle="1" w:styleId="Default">
    <w:name w:val="Default"/>
    <w:rsid w:val="000E326E"/>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4D1DF8"/>
    <w:rPr>
      <w:color w:val="0000FF" w:themeColor="hyperlink"/>
      <w:u w:val="single"/>
    </w:rPr>
  </w:style>
  <w:style w:type="paragraph" w:styleId="Header">
    <w:name w:val="header"/>
    <w:basedOn w:val="Normal"/>
    <w:link w:val="HeaderChar"/>
    <w:uiPriority w:val="99"/>
    <w:unhideWhenUsed/>
    <w:rsid w:val="00E1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CD"/>
  </w:style>
  <w:style w:type="paragraph" w:styleId="Footer">
    <w:name w:val="footer"/>
    <w:basedOn w:val="Normal"/>
    <w:link w:val="FooterChar"/>
    <w:uiPriority w:val="99"/>
    <w:unhideWhenUsed/>
    <w:rsid w:val="00E12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CD"/>
  </w:style>
  <w:style w:type="paragraph" w:customStyle="1" w:styleId="BodySglSpJ">
    <w:name w:val="Body Sgl Sp J"/>
    <w:basedOn w:val="Normal"/>
    <w:rsid w:val="000A13ED"/>
    <w:pPr>
      <w:spacing w:after="240" w:line="240" w:lineRule="auto"/>
      <w:jc w:val="both"/>
    </w:pPr>
    <w:rPr>
      <w:rFonts w:eastAsia="Calibri" w:cs="Times New Roman"/>
      <w:sz w:val="20"/>
      <w:szCs w:val="24"/>
      <w:lang w:bidi="en-US"/>
    </w:rPr>
  </w:style>
  <w:style w:type="paragraph" w:styleId="ListParagraph">
    <w:name w:val="List Paragraph"/>
    <w:basedOn w:val="Normal"/>
    <w:uiPriority w:val="34"/>
    <w:qFormat/>
    <w:rsid w:val="00B72D73"/>
    <w:pPr>
      <w:ind w:left="720"/>
      <w:contextualSpacing/>
    </w:pPr>
  </w:style>
  <w:style w:type="character" w:styleId="FollowedHyperlink">
    <w:name w:val="FollowedHyperlink"/>
    <w:basedOn w:val="DefaultParagraphFont"/>
    <w:uiPriority w:val="99"/>
    <w:semiHidden/>
    <w:unhideWhenUsed/>
    <w:rsid w:val="00746E8F"/>
    <w:rPr>
      <w:color w:val="800080" w:themeColor="followedHyperlink"/>
      <w:u w:val="single"/>
    </w:rPr>
  </w:style>
  <w:style w:type="paragraph" w:styleId="NormalWeb">
    <w:name w:val="Normal (Web)"/>
    <w:basedOn w:val="Normal"/>
    <w:uiPriority w:val="99"/>
    <w:unhideWhenUsed/>
    <w:rsid w:val="009A0CFF"/>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952836"/>
    <w:rPr>
      <w:sz w:val="16"/>
      <w:szCs w:val="16"/>
    </w:rPr>
  </w:style>
  <w:style w:type="paragraph" w:styleId="CommentText">
    <w:name w:val="annotation text"/>
    <w:basedOn w:val="Normal"/>
    <w:link w:val="CommentTextChar"/>
    <w:uiPriority w:val="99"/>
    <w:semiHidden/>
    <w:unhideWhenUsed/>
    <w:rsid w:val="00952836"/>
    <w:pPr>
      <w:spacing w:line="240" w:lineRule="auto"/>
    </w:pPr>
    <w:rPr>
      <w:sz w:val="20"/>
      <w:szCs w:val="20"/>
    </w:rPr>
  </w:style>
  <w:style w:type="character" w:customStyle="1" w:styleId="CommentTextChar">
    <w:name w:val="Comment Text Char"/>
    <w:basedOn w:val="DefaultParagraphFont"/>
    <w:link w:val="CommentText"/>
    <w:uiPriority w:val="99"/>
    <w:semiHidden/>
    <w:rsid w:val="00952836"/>
    <w:rPr>
      <w:sz w:val="20"/>
      <w:szCs w:val="20"/>
    </w:rPr>
  </w:style>
  <w:style w:type="paragraph" w:styleId="CommentSubject">
    <w:name w:val="annotation subject"/>
    <w:basedOn w:val="CommentText"/>
    <w:next w:val="CommentText"/>
    <w:link w:val="CommentSubjectChar"/>
    <w:uiPriority w:val="99"/>
    <w:semiHidden/>
    <w:unhideWhenUsed/>
    <w:rsid w:val="00952836"/>
    <w:rPr>
      <w:b/>
      <w:bCs/>
    </w:rPr>
  </w:style>
  <w:style w:type="character" w:customStyle="1" w:styleId="CommentSubjectChar">
    <w:name w:val="Comment Subject Char"/>
    <w:basedOn w:val="CommentTextChar"/>
    <w:link w:val="CommentSubject"/>
    <w:uiPriority w:val="99"/>
    <w:semiHidden/>
    <w:rsid w:val="00952836"/>
    <w:rPr>
      <w:b/>
      <w:bCs/>
      <w:sz w:val="20"/>
      <w:szCs w:val="20"/>
    </w:rPr>
  </w:style>
  <w:style w:type="paragraph" w:styleId="PlainText">
    <w:name w:val="Plain Text"/>
    <w:basedOn w:val="Normal"/>
    <w:link w:val="PlainTextChar"/>
    <w:uiPriority w:val="99"/>
    <w:semiHidden/>
    <w:unhideWhenUsed/>
    <w:rsid w:val="007B2B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B2B7B"/>
    <w:rPr>
      <w:rFonts w:ascii="Consolas" w:hAnsi="Consolas" w:cs="Consolas"/>
      <w:sz w:val="21"/>
      <w:szCs w:val="21"/>
    </w:rPr>
  </w:style>
  <w:style w:type="paragraph" w:styleId="Revision">
    <w:name w:val="Revision"/>
    <w:hidden/>
    <w:uiPriority w:val="99"/>
    <w:semiHidden/>
    <w:rsid w:val="000B13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ED"/>
    <w:rPr>
      <w:rFonts w:ascii="Tahoma" w:hAnsi="Tahoma" w:cs="Tahoma"/>
      <w:sz w:val="16"/>
      <w:szCs w:val="16"/>
    </w:rPr>
  </w:style>
  <w:style w:type="paragraph" w:styleId="NoSpacing">
    <w:name w:val="No Spacing"/>
    <w:uiPriority w:val="1"/>
    <w:qFormat/>
    <w:rsid w:val="00D12CED"/>
    <w:pPr>
      <w:spacing w:after="0" w:line="240" w:lineRule="auto"/>
    </w:pPr>
  </w:style>
  <w:style w:type="paragraph" w:customStyle="1" w:styleId="Default">
    <w:name w:val="Default"/>
    <w:rsid w:val="000E326E"/>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4D1DF8"/>
    <w:rPr>
      <w:color w:val="0000FF" w:themeColor="hyperlink"/>
      <w:u w:val="single"/>
    </w:rPr>
  </w:style>
  <w:style w:type="paragraph" w:styleId="Header">
    <w:name w:val="header"/>
    <w:basedOn w:val="Normal"/>
    <w:link w:val="HeaderChar"/>
    <w:uiPriority w:val="99"/>
    <w:unhideWhenUsed/>
    <w:rsid w:val="00E1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CD"/>
  </w:style>
  <w:style w:type="paragraph" w:styleId="Footer">
    <w:name w:val="footer"/>
    <w:basedOn w:val="Normal"/>
    <w:link w:val="FooterChar"/>
    <w:uiPriority w:val="99"/>
    <w:unhideWhenUsed/>
    <w:rsid w:val="00E12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CD"/>
  </w:style>
  <w:style w:type="paragraph" w:customStyle="1" w:styleId="BodySglSpJ">
    <w:name w:val="Body Sgl Sp J"/>
    <w:basedOn w:val="Normal"/>
    <w:rsid w:val="000A13ED"/>
    <w:pPr>
      <w:spacing w:after="240" w:line="240" w:lineRule="auto"/>
      <w:jc w:val="both"/>
    </w:pPr>
    <w:rPr>
      <w:rFonts w:eastAsia="Calibri" w:cs="Times New Roman"/>
      <w:sz w:val="20"/>
      <w:szCs w:val="24"/>
      <w:lang w:bidi="en-US"/>
    </w:rPr>
  </w:style>
  <w:style w:type="paragraph" w:styleId="ListParagraph">
    <w:name w:val="List Paragraph"/>
    <w:basedOn w:val="Normal"/>
    <w:uiPriority w:val="34"/>
    <w:qFormat/>
    <w:rsid w:val="00B72D73"/>
    <w:pPr>
      <w:ind w:left="720"/>
      <w:contextualSpacing/>
    </w:pPr>
  </w:style>
  <w:style w:type="character" w:styleId="FollowedHyperlink">
    <w:name w:val="FollowedHyperlink"/>
    <w:basedOn w:val="DefaultParagraphFont"/>
    <w:uiPriority w:val="99"/>
    <w:semiHidden/>
    <w:unhideWhenUsed/>
    <w:rsid w:val="00746E8F"/>
    <w:rPr>
      <w:color w:val="800080" w:themeColor="followedHyperlink"/>
      <w:u w:val="single"/>
    </w:rPr>
  </w:style>
  <w:style w:type="paragraph" w:styleId="NormalWeb">
    <w:name w:val="Normal (Web)"/>
    <w:basedOn w:val="Normal"/>
    <w:uiPriority w:val="99"/>
    <w:unhideWhenUsed/>
    <w:rsid w:val="009A0CFF"/>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952836"/>
    <w:rPr>
      <w:sz w:val="16"/>
      <w:szCs w:val="16"/>
    </w:rPr>
  </w:style>
  <w:style w:type="paragraph" w:styleId="CommentText">
    <w:name w:val="annotation text"/>
    <w:basedOn w:val="Normal"/>
    <w:link w:val="CommentTextChar"/>
    <w:uiPriority w:val="99"/>
    <w:semiHidden/>
    <w:unhideWhenUsed/>
    <w:rsid w:val="00952836"/>
    <w:pPr>
      <w:spacing w:line="240" w:lineRule="auto"/>
    </w:pPr>
    <w:rPr>
      <w:sz w:val="20"/>
      <w:szCs w:val="20"/>
    </w:rPr>
  </w:style>
  <w:style w:type="character" w:customStyle="1" w:styleId="CommentTextChar">
    <w:name w:val="Comment Text Char"/>
    <w:basedOn w:val="DefaultParagraphFont"/>
    <w:link w:val="CommentText"/>
    <w:uiPriority w:val="99"/>
    <w:semiHidden/>
    <w:rsid w:val="00952836"/>
    <w:rPr>
      <w:sz w:val="20"/>
      <w:szCs w:val="20"/>
    </w:rPr>
  </w:style>
  <w:style w:type="paragraph" w:styleId="CommentSubject">
    <w:name w:val="annotation subject"/>
    <w:basedOn w:val="CommentText"/>
    <w:next w:val="CommentText"/>
    <w:link w:val="CommentSubjectChar"/>
    <w:uiPriority w:val="99"/>
    <w:semiHidden/>
    <w:unhideWhenUsed/>
    <w:rsid w:val="00952836"/>
    <w:rPr>
      <w:b/>
      <w:bCs/>
    </w:rPr>
  </w:style>
  <w:style w:type="character" w:customStyle="1" w:styleId="CommentSubjectChar">
    <w:name w:val="Comment Subject Char"/>
    <w:basedOn w:val="CommentTextChar"/>
    <w:link w:val="CommentSubject"/>
    <w:uiPriority w:val="99"/>
    <w:semiHidden/>
    <w:rsid w:val="00952836"/>
    <w:rPr>
      <w:b/>
      <w:bCs/>
      <w:sz w:val="20"/>
      <w:szCs w:val="20"/>
    </w:rPr>
  </w:style>
  <w:style w:type="paragraph" w:styleId="PlainText">
    <w:name w:val="Plain Text"/>
    <w:basedOn w:val="Normal"/>
    <w:link w:val="PlainTextChar"/>
    <w:uiPriority w:val="99"/>
    <w:semiHidden/>
    <w:unhideWhenUsed/>
    <w:rsid w:val="007B2B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B2B7B"/>
    <w:rPr>
      <w:rFonts w:ascii="Consolas" w:hAnsi="Consolas" w:cs="Consolas"/>
      <w:sz w:val="21"/>
      <w:szCs w:val="21"/>
    </w:rPr>
  </w:style>
  <w:style w:type="paragraph" w:styleId="Revision">
    <w:name w:val="Revision"/>
    <w:hidden/>
    <w:uiPriority w:val="99"/>
    <w:semiHidden/>
    <w:rsid w:val="000B1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27773">
      <w:bodyDiv w:val="1"/>
      <w:marLeft w:val="0"/>
      <w:marRight w:val="0"/>
      <w:marTop w:val="0"/>
      <w:marBottom w:val="0"/>
      <w:divBdr>
        <w:top w:val="none" w:sz="0" w:space="0" w:color="auto"/>
        <w:left w:val="none" w:sz="0" w:space="0" w:color="auto"/>
        <w:bottom w:val="none" w:sz="0" w:space="0" w:color="auto"/>
        <w:right w:val="none" w:sz="0" w:space="0" w:color="auto"/>
      </w:divBdr>
      <w:divsChild>
        <w:div w:id="654453590">
          <w:marLeft w:val="0"/>
          <w:marRight w:val="0"/>
          <w:marTop w:val="0"/>
          <w:marBottom w:val="0"/>
          <w:divBdr>
            <w:top w:val="none" w:sz="0" w:space="0" w:color="auto"/>
            <w:left w:val="none" w:sz="0" w:space="0" w:color="auto"/>
            <w:bottom w:val="none" w:sz="0" w:space="0" w:color="auto"/>
            <w:right w:val="none" w:sz="0" w:space="0" w:color="auto"/>
          </w:divBdr>
          <w:divsChild>
            <w:div w:id="2048290698">
              <w:marLeft w:val="0"/>
              <w:marRight w:val="0"/>
              <w:marTop w:val="0"/>
              <w:marBottom w:val="0"/>
              <w:divBdr>
                <w:top w:val="none" w:sz="0" w:space="0" w:color="auto"/>
                <w:left w:val="none" w:sz="0" w:space="0" w:color="auto"/>
                <w:bottom w:val="none" w:sz="0" w:space="0" w:color="auto"/>
                <w:right w:val="none" w:sz="0" w:space="0" w:color="auto"/>
              </w:divBdr>
              <w:divsChild>
                <w:div w:id="1009406888">
                  <w:marLeft w:val="0"/>
                  <w:marRight w:val="0"/>
                  <w:marTop w:val="0"/>
                  <w:marBottom w:val="0"/>
                  <w:divBdr>
                    <w:top w:val="none" w:sz="0" w:space="0" w:color="auto"/>
                    <w:left w:val="none" w:sz="0" w:space="0" w:color="auto"/>
                    <w:bottom w:val="none" w:sz="0" w:space="0" w:color="auto"/>
                    <w:right w:val="none" w:sz="0" w:space="0" w:color="auto"/>
                  </w:divBdr>
                  <w:divsChild>
                    <w:div w:id="2066491416">
                      <w:marLeft w:val="0"/>
                      <w:marRight w:val="0"/>
                      <w:marTop w:val="0"/>
                      <w:marBottom w:val="0"/>
                      <w:divBdr>
                        <w:top w:val="none" w:sz="0" w:space="0" w:color="auto"/>
                        <w:left w:val="none" w:sz="0" w:space="0" w:color="auto"/>
                        <w:bottom w:val="none" w:sz="0" w:space="0" w:color="auto"/>
                        <w:right w:val="none" w:sz="0" w:space="0" w:color="auto"/>
                      </w:divBdr>
                      <w:divsChild>
                        <w:div w:id="893544105">
                          <w:marLeft w:val="0"/>
                          <w:marRight w:val="0"/>
                          <w:marTop w:val="0"/>
                          <w:marBottom w:val="0"/>
                          <w:divBdr>
                            <w:top w:val="none" w:sz="0" w:space="0" w:color="auto"/>
                            <w:left w:val="none" w:sz="0" w:space="0" w:color="auto"/>
                            <w:bottom w:val="none" w:sz="0" w:space="0" w:color="auto"/>
                            <w:right w:val="none" w:sz="0" w:space="0" w:color="auto"/>
                          </w:divBdr>
                          <w:divsChild>
                            <w:div w:id="1226722411">
                              <w:marLeft w:val="0"/>
                              <w:marRight w:val="0"/>
                              <w:marTop w:val="0"/>
                              <w:marBottom w:val="0"/>
                              <w:divBdr>
                                <w:top w:val="none" w:sz="0" w:space="0" w:color="auto"/>
                                <w:left w:val="none" w:sz="0" w:space="0" w:color="auto"/>
                                <w:bottom w:val="none" w:sz="0" w:space="0" w:color="auto"/>
                                <w:right w:val="none" w:sz="0" w:space="0" w:color="auto"/>
                              </w:divBdr>
                              <w:divsChild>
                                <w:div w:id="11365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larlyrepository.miami.edu/anthuriu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miami.edu/strategic-partn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eckman\AppData\Local\Microsoft\Windows\Temporary%20Internet%20Files\Content.IE5\BG1QFH4F\www.library.miami.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imi.ed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iami.edu" TargetMode="External"/><Relationship Id="rId14" Type="http://schemas.openxmlformats.org/officeDocument/2006/relationships/hyperlink" Target="http://www.imsearch.com/5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Isaacson Miller</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Yermack</dc:creator>
  <cp:lastModifiedBy>Beverly Brady</cp:lastModifiedBy>
  <cp:revision>7</cp:revision>
  <cp:lastPrinted>2014-04-28T16:12:00Z</cp:lastPrinted>
  <dcterms:created xsi:type="dcterms:W3CDTF">2014-04-29T15:13:00Z</dcterms:created>
  <dcterms:modified xsi:type="dcterms:W3CDTF">2014-04-29T19:08:00Z</dcterms:modified>
</cp:coreProperties>
</file>